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240" w:after="200"/>
        <w:jc w:val="center"/>
        <w:rPr>
          <w:rFonts w:ascii="Times New Roman" w:hAnsi="Times New Roman"/>
          <w:b/>
          <w:sz w:val="28"/>
          <w:szCs w:val="24"/>
        </w:rPr>
      </w:pPr>
      <w:bookmarkStart w:id="0" w:name="_Hlk30580171"/>
      <w:bookmarkEnd w:id="0"/>
      <w:r>
        <w:rPr>
          <w:rFonts w:ascii="Times New Roman" w:hAnsi="Times New Roman"/>
          <w:b/>
          <w:sz w:val="28"/>
          <w:szCs w:val="24"/>
        </w:rPr>
        <w:t>Título em Português (Idioma Principal, tamanho 14, máximo de 15 Palavras)</w:t>
      </w:r>
    </w:p>
    <w:p>
      <w:pPr>
        <w:pStyle w:val="Normal"/>
        <w:widowControl w:val="false"/>
        <w:spacing w:before="240" w:after="240"/>
        <w:jc w:val="center"/>
        <w:rPr>
          <w:rFonts w:ascii="Times New Roman" w:hAnsi="Times New Roman"/>
          <w:sz w:val="24"/>
          <w:szCs w:val="24"/>
        </w:rPr>
      </w:pPr>
      <w:r>
        <w:rPr>
          <w:rFonts w:ascii="Times New Roman" w:hAnsi="Times New Roman"/>
          <w:sz w:val="24"/>
          <w:szCs w:val="24"/>
        </w:rPr>
        <w:t>Autoria 1</w:t>
      </w:r>
      <w:r>
        <w:rPr>
          <w:rStyle w:val="FootnoteReference"/>
          <w:rFonts w:ascii="Times New Roman" w:hAnsi="Times New Roman"/>
          <w:sz w:val="24"/>
          <w:szCs w:val="24"/>
        </w:rPr>
        <w:footnoteReference w:id="2"/>
      </w:r>
      <w:r>
        <w:rPr>
          <w:rFonts w:ascii="Times New Roman" w:hAnsi="Times New Roman"/>
          <w:sz w:val="24"/>
          <w:szCs w:val="24"/>
        </w:rPr>
        <w:t xml:space="preserve"> </w:t>
      </w:r>
      <w:r>
        <w:rPr/>
        <w:t>•</w:t>
      </w:r>
      <w:r>
        <w:rPr>
          <w:rFonts w:ascii="Times New Roman" w:hAnsi="Times New Roman"/>
          <w:sz w:val="24"/>
          <w:szCs w:val="24"/>
        </w:rPr>
        <w:t xml:space="preserve"> Autoria 2</w:t>
      </w:r>
      <w:r>
        <w:rPr>
          <w:rStyle w:val="FootnoteReference"/>
          <w:rFonts w:ascii="Times New Roman" w:hAnsi="Times New Roman"/>
          <w:sz w:val="24"/>
          <w:szCs w:val="24"/>
        </w:rPr>
        <w:footnoteReference w:id="3"/>
      </w:r>
      <w:r>
        <w:rPr>
          <w:rFonts w:ascii="Times New Roman" w:hAnsi="Times New Roman"/>
          <w:sz w:val="24"/>
          <w:szCs w:val="24"/>
        </w:rPr>
        <w:t xml:space="preserve"> </w:t>
      </w:r>
      <w:r>
        <w:rPr/>
        <w:t>•</w:t>
      </w:r>
      <w:r>
        <w:rPr>
          <w:rFonts w:ascii="Times New Roman" w:hAnsi="Times New Roman"/>
          <w:sz w:val="24"/>
          <w:szCs w:val="24"/>
        </w:rPr>
        <w:t xml:space="preserve"> Autoria 3</w:t>
      </w:r>
      <w:r>
        <w:rPr>
          <w:rStyle w:val="FootnoteReference"/>
          <w:rFonts w:ascii="Times New Roman" w:hAnsi="Times New Roman"/>
          <w:sz w:val="24"/>
          <w:szCs w:val="24"/>
        </w:rPr>
        <w:footnoteReference w:id="4"/>
      </w:r>
    </w:p>
    <w:p>
      <w:pPr>
        <w:pStyle w:val="Normal"/>
        <w:spacing w:lineRule="auto" w:line="240" w:before="0" w:after="0"/>
        <w:jc w:val="center"/>
        <w:rPr>
          <w:rFonts w:ascii="Times New Roman" w:hAnsi="Times New Roman"/>
          <w:b/>
          <w:bCs/>
        </w:rPr>
      </w:pPr>
      <w:r>
        <w:rPr>
          <w:rFonts w:ascii="Times New Roman" w:hAnsi="Times New Roman"/>
          <w:b/>
          <w:bCs/>
        </w:rPr>
        <w:t>RESUMO</w:t>
      </w:r>
    </w:p>
    <w:p>
      <w:pPr>
        <w:pStyle w:val="local"/>
        <w:widowControl w:val="false"/>
        <w:spacing w:before="0" w:after="0"/>
        <w:jc w:val="both"/>
        <w:rPr>
          <w:rFonts w:ascii="Times New Roman" w:hAnsi="Times New Roman"/>
          <w:sz w:val="20"/>
          <w:szCs w:val="20"/>
        </w:rPr>
      </w:pPr>
      <w:r>
        <w:rPr>
          <w:rFonts w:ascii="Times New Roman" w:hAnsi="Times New Roman"/>
          <w:sz w:val="20"/>
          <w:szCs w:val="20"/>
        </w:rPr>
        <w:t xml:space="preserve">O resumo do artigo deve ser escrito em fonte </w:t>
      </w:r>
      <w:r>
        <w:rPr>
          <w:rFonts w:ascii="Times New Roman" w:hAnsi="Times New Roman"/>
          <w:i/>
          <w:sz w:val="20"/>
          <w:szCs w:val="20"/>
        </w:rPr>
        <w:t>Times New Roman</w:t>
      </w:r>
      <w:r>
        <w:rPr>
          <w:rFonts w:ascii="Times New Roman" w:hAnsi="Times New Roman"/>
          <w:sz w:val="20"/>
          <w:szCs w:val="20"/>
        </w:rPr>
        <w:t>, tamanho 10, espaçamento simples, justificado, sem recuo de parágrafo, contendo de 150 a 300 palavras. E obrigatório apresentar o resumo na sua versão idioma em inglês e no espanhol. Além disso, não é permitido no corpo nestes resumos apresentar citações em hipóteses nenhuma. As palavras-chave devem ser separadas por ponto e vírgula (;), no máximo 5 palavras-chave.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w:t>
      </w:r>
    </w:p>
    <w:p>
      <w:pPr>
        <w:pStyle w:val="local"/>
        <w:widowControl w:val="false"/>
        <w:spacing w:before="0" w:after="0"/>
        <w:jc w:val="both"/>
        <w:rPr>
          <w:rFonts w:ascii="Times New Roman" w:hAnsi="Times New Roman"/>
          <w:sz w:val="20"/>
          <w:szCs w:val="20"/>
        </w:rPr>
      </w:pPr>
      <w:r>
        <w:rPr>
          <w:rFonts w:ascii="Times New Roman" w:hAnsi="Times New Roman"/>
          <w:b/>
          <w:sz w:val="20"/>
          <w:szCs w:val="20"/>
        </w:rPr>
        <w:t xml:space="preserve">Palavras-chave: </w:t>
      </w:r>
      <w:r>
        <w:rPr>
          <w:rFonts w:ascii="Times New Roman" w:hAnsi="Times New Roman"/>
          <w:sz w:val="20"/>
          <w:szCs w:val="20"/>
        </w:rPr>
        <w:t>Palavra 1; Palavra 2; Palavra 3; Palavra 4; Palavra 5.</w:t>
      </w:r>
    </w:p>
    <w:p>
      <w:pPr>
        <w:pStyle w:val="local"/>
        <w:widowControl w:val="false"/>
        <w:spacing w:before="0" w:after="0"/>
        <w:jc w:val="both"/>
        <w:rPr>
          <w:rFonts w:ascii="Times New Roman" w:hAnsi="Times New Roman"/>
          <w:sz w:val="20"/>
          <w:szCs w:val="20"/>
        </w:rPr>
      </w:pPr>
      <w:r>
        <w:rPr>
          <w:rFonts w:ascii="Times New Roman" w:hAnsi="Times New Roman"/>
          <w:sz w:val="20"/>
          <w:szCs w:val="20"/>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Título em Inglês (Idioma secundário, tamanho 12)</w:t>
      </w:r>
    </w:p>
    <w:p>
      <w:pPr>
        <w:pStyle w:val="local"/>
        <w:spacing w:before="0" w:after="0"/>
        <w:jc w:val="both"/>
        <w:rPr>
          <w:rFonts w:ascii="Times New Roman" w:hAnsi="Times New Roman"/>
          <w:sz w:val="22"/>
          <w:szCs w:val="22"/>
        </w:rPr>
      </w:pPr>
      <w:r>
        <w:rPr>
          <w:rFonts w:ascii="Times New Roman" w:hAnsi="Times New Roman"/>
          <w:sz w:val="22"/>
          <w:szCs w:val="22"/>
        </w:rPr>
      </w:r>
    </w:p>
    <w:p>
      <w:pPr>
        <w:pStyle w:val="Normal"/>
        <w:spacing w:lineRule="auto" w:line="240" w:before="0" w:after="0"/>
        <w:jc w:val="center"/>
        <w:rPr>
          <w:rFonts w:ascii="Times New Roman" w:hAnsi="Times New Roman"/>
          <w:b/>
        </w:rPr>
      </w:pPr>
      <w:r>
        <w:rPr>
          <w:rFonts w:ascii="Times New Roman" w:hAnsi="Times New Roman"/>
          <w:b/>
        </w:rPr>
        <w:t>ABSTRACT</w:t>
      </w:r>
    </w:p>
    <w:p>
      <w:pPr>
        <w:pStyle w:val="Normal"/>
        <w:shd w:val="clear" w:color="auto" w:fill="FFFFFF"/>
        <w:spacing w:lineRule="auto" w:line="240" w:before="0" w:after="0"/>
        <w:jc w:val="both"/>
        <w:rPr>
          <w:rFonts w:ascii="Times New Roman" w:hAnsi="Times New Roman"/>
          <w:sz w:val="20"/>
          <w:lang w:val="en-US"/>
        </w:rPr>
      </w:pPr>
      <w:r>
        <w:rPr>
          <w:rFonts w:ascii="Times New Roman" w:hAnsi="Times New Roman"/>
          <w:sz w:val="20"/>
        </w:rPr>
        <w:t xml:space="preserve">O abstract do artigo deve ser elaborado em língua inglesa (idioma secundário), seguindo, tanto quanto possível, a redação utilizada no Resumo, e deve ser elaborado em fonte </w:t>
      </w:r>
      <w:r>
        <w:rPr>
          <w:rFonts w:ascii="Times New Roman" w:hAnsi="Times New Roman"/>
          <w:i/>
          <w:sz w:val="20"/>
        </w:rPr>
        <w:t>Times New Roman</w:t>
      </w:r>
      <w:r>
        <w:rPr>
          <w:rFonts w:ascii="Times New Roman" w:hAnsi="Times New Roman"/>
          <w:sz w:val="20"/>
        </w:rPr>
        <w:t xml:space="preserve">, tamanho 10, espaçamento simples, justificado, sem recuo de parágrafo.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w:t>
      </w:r>
      <w:r>
        <w:rPr>
          <w:rFonts w:ascii="Times New Roman" w:hAnsi="Times New Roman"/>
          <w:sz w:val="20"/>
          <w:lang w:val="en-US"/>
        </w:rPr>
        <w:t xml:space="preserve">Abstract. Abstract. Abstract. Abstract. Abstract. Abstract. Abstract. Abstract. Abstract. Abstract. Abstract. Abstract. </w:t>
      </w:r>
    </w:p>
    <w:p>
      <w:pPr>
        <w:pStyle w:val="Normal"/>
        <w:shd w:val="clear" w:color="auto" w:fill="FFFFFF"/>
        <w:spacing w:lineRule="auto" w:line="240" w:before="0" w:after="0"/>
        <w:rPr>
          <w:rFonts w:ascii="Times New Roman" w:hAnsi="Times New Roman" w:eastAsia="Times New Roman"/>
          <w:bCs/>
          <w:sz w:val="20"/>
          <w:lang w:val="en-US" w:eastAsia="pt-BR"/>
        </w:rPr>
      </w:pPr>
      <w:r>
        <w:rPr>
          <w:rFonts w:eastAsia="Times New Roman" w:ascii="Times New Roman" w:hAnsi="Times New Roman"/>
          <w:b/>
          <w:bCs/>
          <w:sz w:val="20"/>
          <w:lang w:val="en-US" w:eastAsia="pt-BR"/>
        </w:rPr>
        <w:t xml:space="preserve">Keywords: </w:t>
      </w:r>
      <w:r>
        <w:rPr>
          <w:rFonts w:eastAsia="Times New Roman" w:ascii="Times New Roman" w:hAnsi="Times New Roman"/>
          <w:bCs/>
          <w:sz w:val="20"/>
          <w:lang w:val="en-US" w:eastAsia="pt-BR"/>
        </w:rPr>
        <w:t>Word 1; Word 2; Word 3; Word 4; Word 5.</w:t>
      </w:r>
    </w:p>
    <w:p>
      <w:pPr>
        <w:pStyle w:val="Normal"/>
        <w:spacing w:lineRule="auto" w:line="240" w:before="0" w:after="0"/>
        <w:jc w:val="center"/>
        <w:rPr>
          <w:rFonts w:ascii="Times New Roman" w:hAnsi="Times New Roman"/>
          <w:b/>
          <w:sz w:val="24"/>
          <w:szCs w:val="24"/>
          <w:lang w:val="en-US"/>
        </w:rPr>
      </w:pPr>
      <w:r>
        <w:rPr>
          <w:rFonts w:ascii="Times New Roman" w:hAnsi="Times New Roman"/>
          <w:b/>
          <w:sz w:val="24"/>
          <w:szCs w:val="24"/>
          <w:lang w:val="en-US"/>
        </w:rPr>
      </w:r>
    </w:p>
    <w:p>
      <w:pPr>
        <w:pStyle w:val="Normal"/>
        <w:spacing w:lineRule="auto" w:line="240" w:before="0" w:after="0"/>
        <w:jc w:val="center"/>
        <w:rPr>
          <w:rFonts w:ascii="Times New Roman" w:hAnsi="Times New Roman"/>
          <w:b/>
          <w:sz w:val="24"/>
          <w:szCs w:val="24"/>
        </w:rPr>
      </w:pPr>
      <w:r>
        <w:rPr>
          <w:rFonts w:ascii="Times New Roman" w:hAnsi="Times New Roman"/>
          <w:b/>
          <w:sz w:val="24"/>
          <w:szCs w:val="24"/>
        </w:rPr>
        <w:t>Título em Espanhol (Idioma secundário, tamanho 12)</w:t>
      </w:r>
    </w:p>
    <w:p>
      <w:pPr>
        <w:pStyle w:val="local"/>
        <w:spacing w:before="0" w:after="0"/>
        <w:jc w:val="both"/>
        <w:rPr>
          <w:rFonts w:ascii="Times New Roman" w:hAnsi="Times New Roman"/>
          <w:sz w:val="22"/>
          <w:szCs w:val="22"/>
        </w:rPr>
      </w:pPr>
      <w:r>
        <w:rPr>
          <w:rFonts w:ascii="Times New Roman" w:hAnsi="Times New Roman"/>
          <w:sz w:val="22"/>
          <w:szCs w:val="22"/>
        </w:rPr>
      </w:r>
    </w:p>
    <w:p>
      <w:pPr>
        <w:pStyle w:val="Normal"/>
        <w:spacing w:lineRule="auto" w:line="240" w:before="0" w:after="0"/>
        <w:jc w:val="center"/>
        <w:rPr>
          <w:rFonts w:ascii="Times New Roman" w:hAnsi="Times New Roman"/>
          <w:b/>
        </w:rPr>
      </w:pPr>
      <w:r>
        <w:rPr>
          <w:rFonts w:ascii="Times New Roman" w:hAnsi="Times New Roman"/>
          <w:b/>
        </w:rPr>
        <w:t>RESUMEN</w:t>
      </w:r>
    </w:p>
    <w:p>
      <w:pPr>
        <w:pStyle w:val="Normal"/>
        <w:shd w:val="clear" w:color="auto" w:fill="FFFFFF"/>
        <w:spacing w:lineRule="auto" w:line="240" w:before="0" w:after="0"/>
        <w:jc w:val="both"/>
        <w:rPr>
          <w:rFonts w:ascii="Times New Roman" w:hAnsi="Times New Roman"/>
          <w:sz w:val="20"/>
          <w:lang w:val="es-ES"/>
        </w:rPr>
      </w:pPr>
      <w:r>
        <w:rPr>
          <w:rFonts w:ascii="Times New Roman" w:hAnsi="Times New Roman"/>
          <w:sz w:val="20"/>
        </w:rPr>
        <w:t xml:space="preserve">O resumen do artigo deve ser elaborado em língua espanhola (idioma secundário), seguindo, tanto quanto possível, a redação utilizada no Resumen, e deve ser elaborado em fonte </w:t>
      </w:r>
      <w:r>
        <w:rPr>
          <w:rFonts w:ascii="Times New Roman" w:hAnsi="Times New Roman"/>
          <w:i/>
          <w:sz w:val="20"/>
        </w:rPr>
        <w:t>Times New Roman</w:t>
      </w:r>
      <w:r>
        <w:rPr>
          <w:rFonts w:ascii="Times New Roman" w:hAnsi="Times New Roman"/>
          <w:sz w:val="20"/>
        </w:rPr>
        <w:t xml:space="preserve">, tamanho 10, espaçamento simples, justificado, sem recuo de parágrafo. </w:t>
      </w:r>
      <w:r>
        <w:rPr>
          <w:rFonts w:ascii="Times New Roman" w:hAnsi="Times New Roman"/>
          <w:sz w:val="20"/>
          <w:lang w:val="es-ES"/>
        </w:rPr>
        <w:t>Resumen. Resumen. Resumen. Resumen. Resumen. Resumen. Resumen. Resumen. Resumen. Resumen. Resumen. Resumen. Resumen. Resumen. Resumen. Resumen. Resumen. Resumen. Resumen. Resumen. Resumen. Resumen. Resumen. Resumen. Resumen. Resumen. Resumen. Resumen. Resumen. Resumen. Resumen. Resumen. Resumen. Resumen. Resumen. Resumen.</w:t>
      </w:r>
    </w:p>
    <w:p>
      <w:pPr>
        <w:pStyle w:val="Normal"/>
        <w:shd w:val="clear" w:color="auto" w:fill="FFFFFF"/>
        <w:spacing w:lineRule="auto" w:line="240" w:before="0" w:after="0"/>
        <w:jc w:val="both"/>
        <w:rPr>
          <w:rFonts w:ascii="Times New Roman" w:hAnsi="Times New Roman" w:eastAsia="Times New Roman"/>
          <w:bCs/>
          <w:sz w:val="20"/>
          <w:lang w:val="es-ES" w:eastAsia="pt-BR"/>
        </w:rPr>
      </w:pPr>
      <w:r>
        <w:rPr>
          <w:rFonts w:eastAsia="Times New Roman" w:ascii="Times New Roman" w:hAnsi="Times New Roman"/>
          <w:b/>
          <w:bCs/>
          <w:sz w:val="20"/>
          <w:lang w:val="es-ES" w:eastAsia="pt-BR"/>
        </w:rPr>
        <w:t xml:space="preserve">Palabras clave: </w:t>
      </w:r>
      <w:r>
        <w:rPr>
          <w:rFonts w:eastAsia="Times New Roman" w:ascii="Times New Roman" w:hAnsi="Times New Roman"/>
          <w:bCs/>
          <w:sz w:val="20"/>
          <w:lang w:val="es-ES" w:eastAsia="pt-BR"/>
        </w:rPr>
        <w:t>Palabra 1; Palabra 2; Palabra 3; Palabra 4; Palabra 5.</w:t>
      </w:r>
    </w:p>
    <w:p>
      <w:pPr>
        <w:pStyle w:val="Normal"/>
        <w:shd w:val="clear" w:color="auto" w:fill="FFFFFF"/>
        <w:spacing w:lineRule="auto" w:line="240" w:before="0" w:after="0"/>
        <w:jc w:val="both"/>
        <w:rPr>
          <w:rFonts w:ascii="Times New Roman" w:hAnsi="Times New Roman" w:eastAsia="Times New Roman"/>
          <w:bCs/>
          <w:sz w:val="20"/>
          <w:lang w:val="es-ES" w:eastAsia="pt-BR"/>
        </w:rPr>
      </w:pPr>
      <w:r>
        <w:rPr>
          <w:rFonts w:eastAsia="Times New Roman" w:ascii="Times New Roman" w:hAnsi="Times New Roman"/>
          <w:bCs/>
          <w:sz w:val="20"/>
          <w:lang w:val="es-ES" w:eastAsia="pt-BR"/>
        </w:rPr>
      </w:r>
    </w:p>
    <w:p>
      <w:pPr>
        <w:pStyle w:val="Normal"/>
        <w:shd w:val="clear" w:color="auto" w:fill="FFFFFF"/>
        <w:spacing w:lineRule="auto" w:line="240" w:before="0" w:after="0"/>
        <w:jc w:val="both"/>
        <w:rPr>
          <w:rFonts w:ascii="Times New Roman" w:hAnsi="Times New Roman"/>
          <w:sz w:val="20"/>
          <w:lang w:val="es-ES"/>
        </w:rPr>
      </w:pPr>
      <w:r>
        <w:rPr>
          <w:rFonts w:ascii="Times New Roman" w:hAnsi="Times New Roman"/>
          <w:sz w:val="20"/>
          <w:lang w:val="es-ES"/>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 xml:space="preserve">SEÇÕES PRIMÁRIAS (Times New Roman, tamanho 12, negrito, justificado, CAIXA ALTA)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O Texto no corpo terá como fonte </w:t>
      </w:r>
      <w:r>
        <w:rPr>
          <w:rFonts w:ascii="Times New Roman" w:hAnsi="Times New Roman"/>
          <w:i/>
          <w:sz w:val="24"/>
          <w:szCs w:val="24"/>
        </w:rPr>
        <w:t>Times New Roman</w:t>
      </w:r>
      <w:r>
        <w:rPr>
          <w:rFonts w:ascii="Times New Roman" w:hAnsi="Times New Roman"/>
          <w:sz w:val="24"/>
          <w:szCs w:val="24"/>
        </w:rPr>
        <w:t xml:space="preserve">, tamanho 12, justificado, espaçamento 1,5, recuo na primeira linha dos parágrafos 1,25, folha A4, a margem superior, inferior 3,0; direita e esquerda 2,5; sem espaços antes ou depois dos parágrafos. O texto deverá ter, </w:t>
      </w:r>
      <w:r>
        <w:rPr>
          <w:rFonts w:ascii="Times New Roman" w:hAnsi="Times New Roman"/>
          <w:b/>
          <w:sz w:val="24"/>
          <w:szCs w:val="24"/>
          <w:u w:val="single"/>
        </w:rPr>
        <w:t>no mínimo, 15 páginas e, no máximo, 25 incluindo resumos (em Português, Inglês e Espanhol) e as referências</w:t>
      </w:r>
      <w:r>
        <w:rPr>
          <w:rFonts w:ascii="Times New Roman" w:hAnsi="Times New Roman"/>
          <w:sz w:val="24"/>
          <w:szCs w:val="24"/>
        </w:rPr>
        <w:t>.</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Por Exemplo:</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INTRODUÇÃO (ou CONSIDERAÇÕES INICIAIS)</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As orientações para fazer a submissão dos artigos na REMat são, todas/os as/os autoras/es devem possuir o Registro ORCID iD, pois este é exigência dos indexadores desta Revista (Link para registro: </w:t>
      </w:r>
      <w:hyperlink r:id="rId2">
        <w:r>
          <w:rPr>
            <w:rStyle w:val="Hyperlink"/>
            <w:rFonts w:ascii="Times New Roman" w:hAnsi="Times New Roman"/>
            <w:sz w:val="24"/>
            <w:szCs w:val="24"/>
          </w:rPr>
          <w:t>https://orcid.org/register</w:t>
        </w:r>
      </w:hyperlink>
      <w:r>
        <w:rPr>
          <w:rFonts w:ascii="Times New Roman" w:hAnsi="Times New Roman"/>
          <w:sz w:val="24"/>
          <w:szCs w:val="24"/>
        </w:rPr>
        <w:t>); O ORCID (</w:t>
      </w:r>
      <w:r>
        <w:rPr>
          <w:rFonts w:ascii="Times New Roman" w:hAnsi="Times New Roman"/>
          <w:i/>
          <w:sz w:val="24"/>
          <w:szCs w:val="24"/>
        </w:rPr>
        <w:t>Open Researcher and Contributor ID</w:t>
      </w:r>
      <w:r>
        <w:rPr>
          <w:rFonts w:ascii="Times New Roman" w:hAnsi="Times New Roman"/>
          <w:sz w:val="24"/>
          <w:szCs w:val="24"/>
        </w:rPr>
        <w:t xml:space="preserve">) é uma organização sem fins lucrativos, dedicada a criar e manter um sistema onde todos que participam de pesquisas, bolsas de estudo e inovações sejam identificados de forma única. Este sistema fornece um número de identificação para cada pesquisador, evitando ambiguidades ou similaridades, e ainda, está integrado com outras bases de dados e indexadores.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É obrigatório inserir todas as informações sobre as/os autoras/es nos </w:t>
      </w:r>
      <w:r>
        <w:rPr>
          <w:rFonts w:ascii="Times New Roman" w:hAnsi="Times New Roman"/>
          <w:b/>
          <w:i/>
          <w:sz w:val="24"/>
          <w:szCs w:val="24"/>
        </w:rPr>
        <w:t>METADADOS DA SUBIMISSÃO</w:t>
      </w:r>
      <w:r>
        <w:rPr>
          <w:rFonts w:ascii="Times New Roman" w:hAnsi="Times New Roman"/>
          <w:sz w:val="24"/>
          <w:szCs w:val="24"/>
        </w:rPr>
        <w:t xml:space="preserve"> no site da revista quando o artigo seja submetido, disponibilizando o link do </w:t>
      </w:r>
      <w:r>
        <w:rPr>
          <w:rFonts w:ascii="Times New Roman" w:hAnsi="Times New Roman"/>
          <w:b/>
          <w:sz w:val="24"/>
          <w:szCs w:val="24"/>
        </w:rPr>
        <w:t xml:space="preserve">ORCID </w:t>
      </w:r>
      <w:r>
        <w:rPr>
          <w:rFonts w:ascii="Times New Roman" w:hAnsi="Times New Roman"/>
          <w:sz w:val="24"/>
          <w:szCs w:val="24"/>
        </w:rPr>
        <w:t xml:space="preserve">de cada autora/autor no campo </w:t>
      </w:r>
      <w:r>
        <w:rPr>
          <w:rFonts w:ascii="Times New Roman" w:hAnsi="Times New Roman"/>
          <w:b/>
          <w:sz w:val="24"/>
          <w:szCs w:val="24"/>
        </w:rPr>
        <w:t>ORCID</w:t>
      </w:r>
      <w:r>
        <w:rPr>
          <w:rFonts w:ascii="Times New Roman" w:hAnsi="Times New Roman"/>
          <w:sz w:val="24"/>
          <w:szCs w:val="24"/>
        </w:rPr>
        <w:t xml:space="preserve"> (Ex.: </w:t>
      </w:r>
      <w:hyperlink r:id="rId3">
        <w:r>
          <w:rPr>
            <w:rStyle w:val="Hyperlink"/>
            <w:rFonts w:ascii="Times New Roman" w:hAnsi="Times New Roman"/>
            <w:sz w:val="24"/>
          </w:rPr>
          <w:t>https://orcid.org/0000-0002-8214-7342</w:t>
        </w:r>
      </w:hyperlink>
      <w:r>
        <w:rPr>
          <w:rFonts w:ascii="Times New Roman" w:hAnsi="Times New Roman"/>
          <w:sz w:val="24"/>
          <w:szCs w:val="24"/>
        </w:rPr>
        <w:t xml:space="preserve">), e no campo </w:t>
      </w:r>
      <w:r>
        <w:rPr>
          <w:rFonts w:ascii="Times New Roman" w:hAnsi="Times New Roman"/>
          <w:b/>
          <w:sz w:val="24"/>
          <w:szCs w:val="24"/>
        </w:rPr>
        <w:t>URL</w:t>
      </w:r>
      <w:r>
        <w:rPr>
          <w:rFonts w:ascii="Times New Roman" w:hAnsi="Times New Roman"/>
          <w:sz w:val="24"/>
          <w:szCs w:val="24"/>
        </w:rPr>
        <w:t xml:space="preserve"> colocar o link do Lattes (Ex.: </w:t>
      </w:r>
      <w:hyperlink r:id="rId4">
        <w:r>
          <w:rPr>
            <w:rStyle w:val="Hyperlink"/>
            <w:rFonts w:ascii="Times New Roman" w:hAnsi="Times New Roman"/>
            <w:sz w:val="24"/>
            <w:szCs w:val="24"/>
          </w:rPr>
          <w:t>http://lattes.cnpq.br/0548641754445706</w:t>
        </w:r>
      </w:hyperlink>
      <w:r>
        <w:rPr>
          <w:rFonts w:ascii="Times New Roman" w:hAnsi="Times New Roman"/>
          <w:sz w:val="24"/>
          <w:szCs w:val="24"/>
        </w:rPr>
        <w:t>)</w:t>
      </w:r>
      <w:r>
        <w:rPr>
          <w:rFonts w:ascii="Times New Roman" w:hAnsi="Times New Roman"/>
          <w:sz w:val="28"/>
          <w:szCs w:val="24"/>
        </w:rPr>
        <w:t xml:space="preserve"> </w:t>
      </w:r>
      <w:r>
        <w:rPr>
          <w:rFonts w:ascii="Times New Roman" w:hAnsi="Times New Roman"/>
          <w:sz w:val="24"/>
          <w:szCs w:val="24"/>
        </w:rPr>
        <w:t xml:space="preserve">e demais informações como </w:t>
      </w:r>
      <w:r>
        <w:rPr>
          <w:rFonts w:ascii="Times New Roman" w:hAnsi="Times New Roman"/>
          <w:b/>
          <w:sz w:val="24"/>
          <w:szCs w:val="24"/>
        </w:rPr>
        <w:t>instituição</w:t>
      </w:r>
      <w:r>
        <w:rPr>
          <w:rFonts w:ascii="Times New Roman" w:hAnsi="Times New Roman"/>
          <w:sz w:val="24"/>
          <w:szCs w:val="24"/>
        </w:rPr>
        <w:t xml:space="preserve"> e </w:t>
      </w:r>
      <w:r>
        <w:rPr>
          <w:rFonts w:ascii="Times New Roman" w:hAnsi="Times New Roman"/>
          <w:b/>
          <w:sz w:val="24"/>
          <w:szCs w:val="24"/>
        </w:rPr>
        <w:t>bibliografia</w:t>
      </w:r>
      <w:r>
        <w:rPr>
          <w:rFonts w:ascii="Times New Roman" w:hAnsi="Times New Roman"/>
          <w:sz w:val="24"/>
          <w:szCs w:val="24"/>
        </w:rPr>
        <w:t xml:space="preserve"> de ser possível a mesma que apresenta o Lattes da/a referida/o autora/autor.</w:t>
      </w:r>
      <w:r>
        <w:rPr>
          <w:rFonts w:eastAsia="Bitstream Vera Sans" w:ascii="Times New Roman" w:hAnsi="Times New Roman"/>
          <w:kern w:val="2"/>
          <w:sz w:val="24"/>
          <w:szCs w:val="24"/>
        </w:rPr>
        <w:t xml:space="preserve"> </w:t>
      </w:r>
      <w:r>
        <w:rPr>
          <w:rFonts w:ascii="Times New Roman" w:hAnsi="Times New Roman"/>
          <w:sz w:val="24"/>
          <w:szCs w:val="24"/>
        </w:rPr>
        <w:t>Para o destaque de palavras/frases no texto utilizar, apenas, o recurso</w:t>
      </w:r>
      <w:r>
        <w:rPr>
          <w:rFonts w:ascii="Times New Roman" w:hAnsi="Times New Roman"/>
          <w:b/>
          <w:sz w:val="24"/>
          <w:szCs w:val="24"/>
        </w:rPr>
        <w:t xml:space="preserve"> </w:t>
      </w:r>
      <w:r>
        <w:rPr>
          <w:rFonts w:ascii="Times New Roman" w:hAnsi="Times New Roman"/>
          <w:i/>
          <w:sz w:val="24"/>
          <w:szCs w:val="24"/>
        </w:rPr>
        <w:t>itálico</w:t>
      </w:r>
      <w:r>
        <w:rPr>
          <w:rFonts w:ascii="Times New Roman" w:hAnsi="Times New Roman"/>
          <w:sz w:val="24"/>
          <w:szCs w:val="24"/>
        </w:rPr>
        <w:t>, ou seja, não utilizar negrito ou outro destaque, só nas citações direitas de mais de três linhas pode ser usado o sublinhado como grifo. Um espaço de uma linha em branco ao final de cada seção.</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As notas de rodapé devem ter a seguinte formatação: fonte </w:t>
      </w:r>
      <w:r>
        <w:rPr>
          <w:rFonts w:ascii="Times New Roman" w:hAnsi="Times New Roman"/>
          <w:i/>
          <w:sz w:val="24"/>
          <w:szCs w:val="24"/>
        </w:rPr>
        <w:t>Times New Roman</w:t>
      </w:r>
      <w:r>
        <w:rPr>
          <w:rFonts w:ascii="Times New Roman" w:hAnsi="Times New Roman"/>
          <w:sz w:val="24"/>
          <w:szCs w:val="24"/>
        </w:rPr>
        <w:t>, tamanho 10, espaçamento simples entre linhas e justificado</w:t>
      </w:r>
      <w:r>
        <w:rPr>
          <w:rStyle w:val="FootnoteReference"/>
          <w:rFonts w:ascii="Times New Roman" w:hAnsi="Times New Roman"/>
          <w:sz w:val="24"/>
          <w:szCs w:val="24"/>
          <w:vertAlign w:val="superscript"/>
        </w:rPr>
        <w:footnoteReference w:id="5"/>
      </w:r>
      <w:r>
        <w:rPr>
          <w:rFonts w:ascii="Times New Roman" w:hAnsi="Times New Roman"/>
          <w:sz w:val="24"/>
          <w:szCs w:val="24"/>
        </w:rPr>
        <w:t>. Sugerimos que as notas de rodapé sejam evitadas sempre que for possível. No entanto, se não houver outra possibilidade, devem ser enumeradas por algarismos arábicos.</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jc w:val="both"/>
        <w:rPr>
          <w:rFonts w:ascii="Times New Roman" w:hAnsi="Times New Roman"/>
          <w:b/>
          <w:sz w:val="24"/>
          <w:szCs w:val="24"/>
        </w:rPr>
      </w:pPr>
      <w:r>
        <w:rPr>
          <w:rFonts w:ascii="Times New Roman" w:hAnsi="Times New Roman"/>
          <w:b/>
          <w:sz w:val="24"/>
          <w:szCs w:val="24"/>
        </w:rPr>
        <w:t>Seções secundárias (Times New Roman, tamanho 12, negrito, justificado)</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O Texto no corpo terá como fonte </w:t>
      </w:r>
      <w:r>
        <w:rPr>
          <w:rFonts w:ascii="Times New Roman" w:hAnsi="Times New Roman"/>
          <w:i/>
          <w:sz w:val="24"/>
          <w:szCs w:val="24"/>
        </w:rPr>
        <w:t>Times New Roman</w:t>
      </w:r>
      <w:r>
        <w:rPr>
          <w:rFonts w:ascii="Times New Roman" w:hAnsi="Times New Roman"/>
          <w:sz w:val="24"/>
          <w:szCs w:val="24"/>
        </w:rPr>
        <w:t xml:space="preserve">, tamanho 12, justificado, espaçamento 1,5, recuo na primeira linha dos parágrafos 1,25, folha A4, a margem superior, inferior 3,0; direita e esquerda 2,5; sem espaços antes ou depois dos parágrafos. O texto deverá ter, </w:t>
      </w:r>
      <w:r>
        <w:rPr>
          <w:rFonts w:ascii="Times New Roman" w:hAnsi="Times New Roman"/>
          <w:b/>
          <w:sz w:val="24"/>
          <w:szCs w:val="24"/>
          <w:u w:val="single"/>
        </w:rPr>
        <w:t>no mínimo, 15 páginas e, no máximo, 25 incluindo resumos (em Português, Inglês e Espanhol) e as referências</w:t>
      </w:r>
      <w:r>
        <w:rPr>
          <w:rFonts w:ascii="Times New Roman" w:hAnsi="Times New Roman"/>
          <w:sz w:val="24"/>
          <w:szCs w:val="24"/>
        </w:rPr>
        <w:t>. Por exemplo:</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jc w:val="both"/>
        <w:rPr>
          <w:rFonts w:ascii="Times New Roman" w:hAnsi="Times New Roman"/>
          <w:b/>
          <w:sz w:val="24"/>
          <w:szCs w:val="24"/>
        </w:rPr>
      </w:pPr>
      <w:r>
        <w:rPr>
          <w:rFonts w:ascii="Times New Roman" w:hAnsi="Times New Roman"/>
          <w:b/>
          <w:sz w:val="24"/>
          <w:szCs w:val="24"/>
        </w:rPr>
        <w:t xml:space="preserve">As citações no corpo do artigo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Nas citações indiretas, no corpo do texto, os nomes das/os autoras/es devem ser referendados usando maiúsculas e minúsculas. Caso esteja entre parênteses devem ser grafados em letra maiúscula. Por exemplo: Pirola (2021) ou (Pirola, 2021).</w:t>
      </w:r>
    </w:p>
    <w:p>
      <w:pPr>
        <w:pStyle w:val="Normal"/>
        <w:spacing w:lineRule="auto" w:line="360" w:before="0" w:after="0"/>
        <w:ind w:firstLine="708"/>
        <w:jc w:val="both"/>
        <w:rPr>
          <w:rFonts w:ascii="Times New Roman" w:hAnsi="Times New Roman"/>
          <w:sz w:val="24"/>
          <w:szCs w:val="24"/>
        </w:rPr>
      </w:pPr>
      <w:r>
        <w:rPr>
          <w:rFonts w:ascii="Times New Roman" w:hAnsi="Times New Roman"/>
          <w:b/>
          <w:sz w:val="24"/>
          <w:szCs w:val="24"/>
        </w:rPr>
        <w:t>Citações diretas</w:t>
      </w:r>
      <w:r>
        <w:rPr>
          <w:rFonts w:ascii="Times New Roman" w:hAnsi="Times New Roman"/>
          <w:sz w:val="24"/>
          <w:szCs w:val="24"/>
        </w:rPr>
        <w:t xml:space="preserve"> com mais de três linhas devem ser feitas seguindo </w:t>
      </w:r>
      <w:r>
        <w:rPr>
          <w:rFonts w:ascii="Times New Roman" w:hAnsi="Times New Roman"/>
          <w:b/>
          <w:sz w:val="24"/>
          <w:szCs w:val="24"/>
        </w:rPr>
        <w:t>Norma ABNT NBR 10520:2023,</w:t>
      </w:r>
      <w:r>
        <w:rPr>
          <w:rFonts w:ascii="Times New Roman" w:hAnsi="Times New Roman"/>
          <w:sz w:val="24"/>
          <w:szCs w:val="24"/>
        </w:rPr>
        <w:t xml:space="preserve"> que indica sugestões de recuo de 4 cm a partir da margem esquerda, espaçamento simples, sem aspas, fonte </w:t>
      </w:r>
      <w:r>
        <w:rPr>
          <w:rFonts w:ascii="Times New Roman" w:hAnsi="Times New Roman"/>
          <w:i/>
          <w:sz w:val="24"/>
          <w:szCs w:val="24"/>
        </w:rPr>
        <w:t>Times New Roman</w:t>
      </w:r>
      <w:r>
        <w:rPr>
          <w:rFonts w:ascii="Times New Roman" w:hAnsi="Times New Roman"/>
          <w:sz w:val="24"/>
          <w:szCs w:val="24"/>
        </w:rPr>
        <w:t xml:space="preserve">, tamanho 9. Seguem alguns exemplos de citações diretas: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De acordo com Taveira, Ciríaco e Peralta (2023, p. 26, </w:t>
      </w:r>
      <w:r>
        <w:rPr>
          <w:rFonts w:ascii="Times New Roman" w:hAnsi="Times New Roman"/>
          <w:i/>
          <w:sz w:val="24"/>
          <w:szCs w:val="24"/>
        </w:rPr>
        <w:t>destaques dos autores</w:t>
      </w:r>
      <w:r>
        <w:rPr>
          <w:rFonts w:ascii="Times New Roman" w:hAnsi="Times New Roman"/>
          <w:sz w:val="24"/>
          <w:szCs w:val="24"/>
        </w:rPr>
        <w:t>),</w:t>
      </w:r>
    </w:p>
    <w:p>
      <w:pPr>
        <w:pStyle w:val="Normal"/>
        <w:spacing w:lineRule="auto" w:line="36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start="2268"/>
        <w:jc w:val="both"/>
        <w:rPr>
          <w:rFonts w:ascii="Times New Roman" w:hAnsi="Times New Roman"/>
          <w:sz w:val="20"/>
          <w:szCs w:val="24"/>
        </w:rPr>
      </w:pPr>
      <w:r>
        <w:rPr>
          <w:rFonts w:ascii="Times New Roman" w:hAnsi="Times New Roman"/>
          <w:sz w:val="20"/>
          <w:szCs w:val="24"/>
        </w:rPr>
        <w:t xml:space="preserve">A prática de ensino presente na escola contemporânea e as reformas curriculares parecem, ao que temos visto no cenário nacional, não levarem em conta grande parte da produção do conhecimento sobre ensino de Matemática e aspectos da formação dos docentes, ou seja, os resultados das pesquisas </w:t>
      </w:r>
      <w:r>
        <w:rPr>
          <w:rFonts w:ascii="Times New Roman" w:hAnsi="Times New Roman"/>
          <w:i/>
          <w:sz w:val="20"/>
          <w:szCs w:val="24"/>
        </w:rPr>
        <w:t>de</w:t>
      </w:r>
      <w:r>
        <w:rPr>
          <w:rFonts w:ascii="Times New Roman" w:hAnsi="Times New Roman"/>
          <w:sz w:val="20"/>
          <w:szCs w:val="24"/>
        </w:rPr>
        <w:t xml:space="preserve">, </w:t>
      </w:r>
      <w:r>
        <w:rPr>
          <w:rFonts w:ascii="Times New Roman" w:hAnsi="Times New Roman"/>
          <w:i/>
          <w:sz w:val="20"/>
          <w:szCs w:val="24"/>
        </w:rPr>
        <w:t>sobre</w:t>
      </w:r>
      <w:r>
        <w:rPr>
          <w:rFonts w:ascii="Times New Roman" w:hAnsi="Times New Roman"/>
          <w:sz w:val="20"/>
          <w:szCs w:val="24"/>
        </w:rPr>
        <w:t xml:space="preserve"> e </w:t>
      </w:r>
      <w:r>
        <w:rPr>
          <w:rFonts w:ascii="Times New Roman" w:hAnsi="Times New Roman"/>
          <w:i/>
          <w:sz w:val="20"/>
          <w:szCs w:val="24"/>
        </w:rPr>
        <w:t>para</w:t>
      </w:r>
      <w:r>
        <w:rPr>
          <w:rFonts w:ascii="Times New Roman" w:hAnsi="Times New Roman"/>
          <w:sz w:val="20"/>
          <w:szCs w:val="24"/>
        </w:rPr>
        <w:t xml:space="preserve"> os pilares destacados não chegam aos bancos escolares, não dialogam com aqueles e aquelas que estão na linha de frente da Educação Matemática: os professores e as professoras.</w:t>
      </w:r>
    </w:p>
    <w:p>
      <w:pPr>
        <w:pStyle w:val="Normal"/>
        <w:spacing w:lineRule="auto" w:line="360"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Ou ainda, se tratando de citação direta com mais de três linhas podemos encontrar a seguinte forma de apresentação da referência.</w:t>
      </w:r>
    </w:p>
    <w:p>
      <w:pPr>
        <w:pStyle w:val="Normal"/>
        <w:spacing w:lineRule="auto" w:line="36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ind w:start="2268"/>
        <w:jc w:val="both"/>
        <w:rPr>
          <w:rFonts w:ascii="Times New Roman" w:hAnsi="Times New Roman"/>
          <w:sz w:val="20"/>
          <w:szCs w:val="24"/>
        </w:rPr>
      </w:pPr>
      <w:r>
        <w:rPr>
          <w:rFonts w:ascii="Times New Roman" w:hAnsi="Times New Roman"/>
          <w:sz w:val="20"/>
          <w:szCs w:val="24"/>
        </w:rPr>
        <w:t>Do lugar que falamos/escrevemos, na condição de formadores e pesquisadores da área, não pretendemos findar o debate, muito menos trazer concepções únicas como caminhos adequados para se pensar a formação em cursos de Pedagogia. Ao contrário, a partir da experiência, em diferentes contextos de ensino e processos formativos, nas Universidades que atuamos e nos espaços de discussão sobre o assunto, acreditamos ser preciso o desenvolvimento de uma postura menos taxativa e normativa para que possamos avançar com professores e futuros professores, para juntos caminharmos em um movimento de busca, de partilha e compartilhamento de saberes e fazeres sob pilares de uma Educação Matemática inclusiva (Taveira; Ciríaco; Peralta, 2023, p. 27).</w:t>
      </w:r>
    </w:p>
    <w:p>
      <w:pPr>
        <w:pStyle w:val="Normal"/>
        <w:spacing w:lineRule="auto" w:line="360" w:before="0" w:after="0"/>
        <w:jc w:val="both"/>
        <w:rPr>
          <w:rFonts w:ascii="Times New Roman" w:hAnsi="Times New Roman"/>
          <w:sz w:val="24"/>
          <w:szCs w:val="24"/>
        </w:rPr>
      </w:pPr>
      <w:r>
        <w:rPr>
          <w:rFonts w:ascii="Times New Roman" w:hAnsi="Times New Roman"/>
          <w:sz w:val="24"/>
          <w:szCs w:val="24"/>
        </w:rPr>
      </w:r>
    </w:p>
    <w:p>
      <w:pPr>
        <w:pStyle w:val="Normal"/>
        <w:spacing w:before="0" w:after="0"/>
        <w:jc w:val="both"/>
        <w:rPr>
          <w:rFonts w:ascii="Times New Roman" w:hAnsi="Times New Roman"/>
          <w:b/>
          <w:sz w:val="24"/>
          <w:szCs w:val="24"/>
        </w:rPr>
      </w:pPr>
      <w:r>
        <w:rPr>
          <w:rFonts w:ascii="Times New Roman" w:hAnsi="Times New Roman"/>
          <w:sz w:val="24"/>
          <w:szCs w:val="24"/>
        </w:rPr>
        <w:t>Seções terciárias (Times New Roman, tamanho 12, justificado)</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O Texto no corpo terá como fonte </w:t>
      </w:r>
      <w:r>
        <w:rPr>
          <w:rFonts w:ascii="Times New Roman" w:hAnsi="Times New Roman"/>
          <w:i/>
          <w:sz w:val="24"/>
          <w:szCs w:val="24"/>
        </w:rPr>
        <w:t>Times New Roman</w:t>
      </w:r>
      <w:r>
        <w:rPr>
          <w:rFonts w:ascii="Times New Roman" w:hAnsi="Times New Roman"/>
          <w:sz w:val="24"/>
          <w:szCs w:val="24"/>
        </w:rPr>
        <w:t xml:space="preserve">, tamanho 12, justificado, espaçamento 1,5, recuo na primeira linha dos parágrafos 1,25, folha A4, a margem superior, inferior 3,0; direita e esquerda 2,5; sem espaços antes ou depois dos parágrafos. O texto deverá ter, </w:t>
      </w:r>
      <w:r>
        <w:rPr>
          <w:rFonts w:ascii="Times New Roman" w:hAnsi="Times New Roman"/>
          <w:b/>
          <w:sz w:val="24"/>
          <w:szCs w:val="24"/>
          <w:u w:val="single"/>
        </w:rPr>
        <w:t>no mínimo, 15 páginas e, no máximo, 25 incluindo resumos (em Português, Inglês e Espanhol) e as referências</w:t>
      </w:r>
      <w:r>
        <w:rPr>
          <w:rFonts w:ascii="Times New Roman" w:hAnsi="Times New Roman"/>
          <w:sz w:val="24"/>
          <w:szCs w:val="24"/>
        </w:rPr>
        <w:t xml:space="preserve">.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Por exemplo:</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before="0" w:after="0"/>
        <w:jc w:val="both"/>
        <w:rPr>
          <w:rFonts w:ascii="Times New Roman" w:hAnsi="Times New Roman"/>
          <w:sz w:val="24"/>
          <w:szCs w:val="24"/>
        </w:rPr>
      </w:pPr>
      <w:r>
        <w:rPr>
          <w:rFonts w:ascii="Times New Roman" w:hAnsi="Times New Roman"/>
          <w:sz w:val="24"/>
          <w:szCs w:val="24"/>
        </w:rPr>
        <w:t>Observação das citações direitas</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Observem que o número da página da citação deve vir junto com o ano, antes ou após o texto citado. As citações diretas </w:t>
      </w:r>
      <w:r>
        <w:rPr>
          <w:rFonts w:ascii="Times New Roman" w:hAnsi="Times New Roman"/>
          <w:b/>
          <w:sz w:val="24"/>
          <w:szCs w:val="24"/>
        </w:rPr>
        <w:t>de máximo</w:t>
      </w:r>
      <w:r>
        <w:rPr>
          <w:rFonts w:ascii="Times New Roman" w:hAnsi="Times New Roman"/>
          <w:sz w:val="24"/>
          <w:szCs w:val="24"/>
        </w:rPr>
        <w:t xml:space="preserve"> </w:t>
      </w:r>
      <w:r>
        <w:rPr>
          <w:rFonts w:ascii="Times New Roman" w:hAnsi="Times New Roman"/>
          <w:b/>
          <w:sz w:val="24"/>
          <w:szCs w:val="24"/>
        </w:rPr>
        <w:t>três linhas</w:t>
      </w:r>
      <w:r>
        <w:rPr>
          <w:rFonts w:ascii="Times New Roman" w:hAnsi="Times New Roman"/>
          <w:sz w:val="24"/>
          <w:szCs w:val="24"/>
        </w:rPr>
        <w:t xml:space="preserve">: devem ser inseridas no corpo do texto, contidas entre aspas duplas </w:t>
      </w:r>
      <w:r>
        <w:rPr>
          <w:rFonts w:ascii="Times New Roman" w:hAnsi="Times New Roman"/>
          <w:b/>
          <w:sz w:val="24"/>
          <w:szCs w:val="24"/>
        </w:rPr>
        <w:t>"  "</w:t>
      </w:r>
      <w:r>
        <w:rPr>
          <w:rFonts w:ascii="Times New Roman" w:hAnsi="Times New Roman"/>
          <w:sz w:val="24"/>
          <w:szCs w:val="24"/>
        </w:rPr>
        <w:t>. Exemplo: "Em uma apreciação crítica à concepção do Parfor, é possível observar divergências quanto à natureza estrutural dessa proposta de formação de professores em serviço" (Taveira; Ciríaco; Peralta, 2023, p. 28). Ou ainda, de acordo com Taveira, Ciríaco e Peralta (2023, p. 28) "Em uma apreciação crítica à concepção do Parfor, é possível observar divergências quanto à natureza estrutural dessa proposta de formação de professores em serviço".</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REFERÊNCIAL TEÓRICO</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Os referencias teóricos servem de fundamentação para o estudo e são usados na análise dos resultados apresentados posteriormente. Deve ser dada preferência para publicações recentes, de periódicos especilizados/conceituados, de livros, dissertações, teses ou ainda de trabalhos apresentados em eventos da área.</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As citações serão dispostas de acordo com as normas técnicas  </w:t>
      </w:r>
      <w:r>
        <w:rPr>
          <w:rFonts w:ascii="Times New Roman" w:hAnsi="Times New Roman"/>
          <w:b/>
          <w:sz w:val="24"/>
          <w:szCs w:val="24"/>
        </w:rPr>
        <w:t>Norma ABNT NBR 10520:2023</w:t>
      </w:r>
      <w:r>
        <w:rPr>
          <w:rFonts w:ascii="Times New Roman" w:hAnsi="Times New Roman"/>
          <w:sz w:val="24"/>
          <w:szCs w:val="24"/>
        </w:rPr>
        <w:t>.</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sz w:val="24"/>
          <w:szCs w:val="24"/>
        </w:rPr>
      </w:pPr>
      <w:r>
        <w:rPr>
          <w:rFonts w:ascii="Times New Roman" w:hAnsi="Times New Roman"/>
          <w:b/>
          <w:sz w:val="24"/>
          <w:szCs w:val="24"/>
        </w:rPr>
        <w:t>METODOLOGIA</w:t>
      </w:r>
    </w:p>
    <w:p>
      <w:pPr>
        <w:pStyle w:val="Normal"/>
        <w:spacing w:lineRule="auto" w:line="360" w:before="0" w:after="0"/>
        <w:ind w:firstLine="708"/>
        <w:jc w:val="both"/>
        <w:rPr>
          <w:rFonts w:ascii="Times New Roman" w:hAnsi="Times New Roman"/>
          <w:sz w:val="24"/>
          <w:szCs w:val="24"/>
        </w:rPr>
      </w:pPr>
      <w:bookmarkStart w:id="1" w:name="_Toc347497123"/>
      <w:bookmarkStart w:id="2" w:name="_Toc346754730"/>
      <w:bookmarkStart w:id="3" w:name="_Toc346754674"/>
      <w:r>
        <w:rPr>
          <w:rFonts w:ascii="Times New Roman" w:hAnsi="Times New Roman"/>
          <w:sz w:val="24"/>
          <w:szCs w:val="24"/>
        </w:rPr>
        <w:t xml:space="preserve">É importante apresentar, sempre que possível (de acordo com as bases teóricas-metodológicas-epistemológicas) uma fundamentação teórica sobre os pressupostos metodológicas da pesquisa realizada: abordagem, tipo, sujeito, </w:t>
      </w:r>
      <w:r>
        <w:rPr>
          <w:rFonts w:ascii="Times New Roman" w:hAnsi="Times New Roman"/>
          <w:i/>
          <w:iCs/>
          <w:sz w:val="24"/>
          <w:szCs w:val="24"/>
        </w:rPr>
        <w:t>lócus</w:t>
      </w:r>
      <w:r>
        <w:rPr>
          <w:rFonts w:ascii="Times New Roman" w:hAnsi="Times New Roman"/>
          <w:sz w:val="24"/>
          <w:szCs w:val="24"/>
        </w:rPr>
        <w:t>, instrumentos, procedimentos e técnicas utilizadas, contexto, ambiente, entre outros elementos necessários.</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Diálogos, entrevistas, depoimentos, conversas, exemplos de exercícios e outros instrumentos provenientes dos dados coletados devem seguir a formatação: fonte </w:t>
      </w:r>
      <w:r>
        <w:rPr>
          <w:rFonts w:ascii="Times New Roman" w:hAnsi="Times New Roman"/>
          <w:i/>
          <w:sz w:val="24"/>
          <w:szCs w:val="24"/>
        </w:rPr>
        <w:t>Times New Roman</w:t>
      </w:r>
      <w:r>
        <w:rPr>
          <w:rFonts w:ascii="Times New Roman" w:hAnsi="Times New Roman"/>
          <w:sz w:val="24"/>
          <w:szCs w:val="24"/>
        </w:rPr>
        <w:t xml:space="preserve">, tamanho 11, em itálico conteúdo das falas, espaçamento entre linhas simples e com recuo de 1,25. Colocar o nome ou pseudo-nome </w:t>
      </w:r>
      <w:r>
        <w:rPr>
          <w:rFonts w:ascii="Times New Roman" w:hAnsi="Times New Roman"/>
          <w:b/>
          <w:sz w:val="24"/>
          <w:szCs w:val="24"/>
        </w:rPr>
        <w:t>em negrito</w:t>
      </w:r>
      <w:r>
        <w:rPr>
          <w:rFonts w:ascii="Times New Roman" w:hAnsi="Times New Roman"/>
          <w:sz w:val="24"/>
          <w:szCs w:val="24"/>
        </w:rPr>
        <w:t xml:space="preserve"> sem itálico. Se for no caso de as/os autoras/es esclarecer algum assunto no diálogo usar [texto para esclarecer].</w:t>
      </w:r>
    </w:p>
    <w:p>
      <w:pPr>
        <w:pStyle w:val="Normal"/>
        <w:spacing w:before="0" w:after="0"/>
        <w:ind w:firstLine="708"/>
        <w:jc w:val="both"/>
        <w:rPr>
          <w:rFonts w:ascii="Times New Roman" w:hAnsi="Times New Roman"/>
          <w:iCs/>
          <w:sz w:val="24"/>
          <w:szCs w:val="24"/>
        </w:rPr>
      </w:pPr>
      <w:r>
        <w:rPr>
          <w:rFonts w:ascii="Times New Roman" w:hAnsi="Times New Roman"/>
          <w:iCs/>
          <w:sz w:val="24"/>
          <w:szCs w:val="24"/>
        </w:rPr>
      </w:r>
    </w:p>
    <w:p>
      <w:pPr>
        <w:pStyle w:val="Normal"/>
        <w:spacing w:before="0" w:after="0"/>
        <w:ind w:hanging="1" w:start="709" w:end="849"/>
        <w:jc w:val="both"/>
        <w:rPr>
          <w:rFonts w:ascii="Times New Roman" w:hAnsi="Times New Roman"/>
          <w:b/>
          <w:i/>
          <w:szCs w:val="24"/>
        </w:rPr>
      </w:pPr>
      <w:r>
        <w:rPr>
          <w:rFonts w:ascii="Times New Roman" w:hAnsi="Times New Roman"/>
          <w:b/>
          <w:szCs w:val="24"/>
        </w:rPr>
        <w:t>Professor1 ou Professor(A)</w:t>
      </w:r>
      <w:r>
        <w:rPr>
          <w:rFonts w:ascii="Times New Roman" w:hAnsi="Times New Roman"/>
          <w:i/>
          <w:szCs w:val="24"/>
        </w:rPr>
        <w:t>: O que você fez para resolver o problema?</w:t>
      </w:r>
      <w:r>
        <w:rPr>
          <w:rFonts w:ascii="Times New Roman" w:hAnsi="Times New Roman"/>
          <w:szCs w:val="24"/>
        </w:rPr>
        <w:t xml:space="preserve"> [o professor1 pergunta ao aluno1]</w:t>
      </w:r>
    </w:p>
    <w:p>
      <w:pPr>
        <w:pStyle w:val="Normal"/>
        <w:spacing w:before="0" w:after="0"/>
        <w:ind w:start="709" w:end="849"/>
        <w:jc w:val="both"/>
        <w:rPr>
          <w:rFonts w:ascii="Times New Roman" w:hAnsi="Times New Roman"/>
          <w:szCs w:val="24"/>
        </w:rPr>
      </w:pPr>
      <w:r>
        <w:rPr>
          <w:rFonts w:ascii="Times New Roman" w:hAnsi="Times New Roman"/>
          <w:b/>
          <w:szCs w:val="24"/>
        </w:rPr>
        <w:t>Aluno1 ou Aluno(A)</w:t>
      </w:r>
      <w:r>
        <w:rPr>
          <w:rFonts w:ascii="Times New Roman" w:hAnsi="Times New Roman"/>
          <w:i/>
          <w:szCs w:val="24"/>
        </w:rPr>
        <w:t xml:space="preserve">: Multipliquei estes números </w:t>
      </w:r>
      <w:r>
        <w:rPr>
          <w:rFonts w:ascii="Times New Roman" w:hAnsi="Times New Roman"/>
          <w:szCs w:val="24"/>
        </w:rPr>
        <w:t>[assinalando com o dedo no caderno]</w:t>
      </w:r>
      <w:r>
        <w:rPr>
          <w:rFonts w:ascii="Times New Roman" w:hAnsi="Times New Roman"/>
          <w:i/>
          <w:szCs w:val="24"/>
        </w:rPr>
        <w:t xml:space="preserve">, depois somei ao valor inicial. </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ind w:firstLine="709"/>
        <w:jc w:val="both"/>
        <w:rPr>
          <w:rFonts w:ascii="Times New Roman" w:hAnsi="Times New Roman"/>
          <w:bCs/>
          <w:sz w:val="24"/>
          <w:szCs w:val="24"/>
        </w:rPr>
      </w:pPr>
      <w:r>
        <w:rPr>
          <w:rFonts w:ascii="Times New Roman" w:hAnsi="Times New Roman"/>
          <w:sz w:val="24"/>
          <w:szCs w:val="24"/>
        </w:rPr>
        <w:t xml:space="preserve">As figuras e quadros devem ficar o mais próximo possível de sua chamada no corpo do texto. O título das figuras deve ser suficientemente claro em relação à imagem, de modo que não seja necessário consultar o corpo do texto. Apenas o número do objeto e a palavra designativa deverão utilizar negrito. Os títulos das figuras devem seguir a instrução: letra </w:t>
      </w:r>
      <w:r>
        <w:rPr>
          <w:rFonts w:ascii="Times New Roman" w:hAnsi="Times New Roman"/>
          <w:i/>
          <w:sz w:val="24"/>
          <w:szCs w:val="24"/>
        </w:rPr>
        <w:t>Times New Roman</w:t>
      </w:r>
      <w:r>
        <w:rPr>
          <w:rFonts w:ascii="Times New Roman" w:hAnsi="Times New Roman"/>
          <w:sz w:val="24"/>
          <w:szCs w:val="24"/>
        </w:rPr>
        <w:t xml:space="preserve">, tamanho 11, espaçamento simples. As fontes em letra </w:t>
      </w:r>
      <w:r>
        <w:rPr>
          <w:rFonts w:ascii="Times New Roman" w:hAnsi="Times New Roman"/>
          <w:i/>
          <w:sz w:val="24"/>
          <w:szCs w:val="24"/>
        </w:rPr>
        <w:t>Times New Roman</w:t>
      </w:r>
      <w:r>
        <w:rPr>
          <w:rFonts w:ascii="Times New Roman" w:hAnsi="Times New Roman"/>
          <w:sz w:val="24"/>
          <w:szCs w:val="24"/>
        </w:rPr>
        <w:t xml:space="preserve">, tamanho 10, espaçamento simples, uma linha em branco antes do título e após a fonte, </w:t>
      </w:r>
      <w:r>
        <w:rPr>
          <w:rFonts w:ascii="Times New Roman" w:hAnsi="Times New Roman"/>
          <w:bCs/>
          <w:sz w:val="24"/>
          <w:szCs w:val="24"/>
        </w:rPr>
        <w:t>sempre mencionar a fonte.</w:t>
      </w:r>
    </w:p>
    <w:p>
      <w:pPr>
        <w:pStyle w:val="Normal"/>
        <w:spacing w:lineRule="auto" w:line="360" w:before="0" w:after="0"/>
        <w:ind w:firstLine="709"/>
        <w:jc w:val="both"/>
        <w:rPr>
          <w:rFonts w:ascii="Times New Roman" w:hAnsi="Times New Roman"/>
          <w:bCs/>
          <w:sz w:val="24"/>
          <w:szCs w:val="24"/>
        </w:rPr>
      </w:pPr>
      <w:r>
        <w:rPr>
          <w:rFonts w:ascii="Times New Roman" w:hAnsi="Times New Roman"/>
          <w:bCs/>
          <w:sz w:val="24"/>
          <w:szCs w:val="24"/>
        </w:rPr>
      </w:r>
    </w:p>
    <w:p>
      <w:pPr>
        <w:pStyle w:val="Normal"/>
        <w:spacing w:before="0" w:after="0"/>
        <w:jc w:val="center"/>
        <w:rPr>
          <w:rFonts w:ascii="Times New Roman" w:hAnsi="Times New Roman"/>
        </w:rPr>
      </w:pPr>
      <w:r>
        <w:rPr>
          <w:rFonts w:ascii="Times New Roman" w:hAnsi="Times New Roman"/>
          <w:b/>
        </w:rPr>
        <w:t>Figura 1</w:t>
      </w:r>
      <w:r>
        <w:rPr>
          <w:rFonts w:ascii="Times New Roman" w:hAnsi="Times New Roman"/>
        </w:rPr>
        <w:t xml:space="preserve"> – Título da figura.</w:t>
      </w:r>
    </w:p>
    <w:p>
      <w:pPr>
        <w:pStyle w:val="Normal"/>
        <w:spacing w:before="0" w:after="0"/>
        <w:jc w:val="center"/>
        <w:rPr>
          <w:rFonts w:ascii="Times New Roman" w:hAnsi="Times New Roman"/>
          <w:sz w:val="20"/>
          <w:szCs w:val="24"/>
        </w:rPr>
      </w:pPr>
      <w: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5292725" cy="1452880"/>
            <wp:effectExtent l="0" t="0" r="0" b="0"/>
            <wp:wrapSquare wrapText="largest"/>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5"/>
                    <a:stretch>
                      <a:fillRect/>
                    </a:stretch>
                  </pic:blipFill>
                  <pic:spPr bwMode="auto">
                    <a:xfrm>
                      <a:off x="0" y="0"/>
                      <a:ext cx="5292725" cy="1452880"/>
                    </a:xfrm>
                    <a:prstGeom prst="rect">
                      <a:avLst/>
                    </a:prstGeom>
                    <a:noFill/>
                  </pic:spPr>
                </pic:pic>
              </a:graphicData>
            </a:graphic>
          </wp:anchor>
        </w:drawing>
      </w:r>
      <w:r>
        <w:rPr>
          <w:rFonts w:ascii="Times New Roman" w:hAnsi="Times New Roman"/>
          <w:b/>
          <w:bCs/>
          <w:sz w:val="20"/>
          <w:szCs w:val="24"/>
        </w:rPr>
        <w:t>Fonte</w:t>
      </w:r>
      <w:r>
        <w:rPr>
          <w:rFonts w:ascii="Times New Roman" w:hAnsi="Times New Roman"/>
          <w:bCs/>
          <w:sz w:val="20"/>
          <w:szCs w:val="24"/>
        </w:rPr>
        <w:t>: N</w:t>
      </w:r>
      <w:r>
        <w:rPr>
          <w:rFonts w:ascii="Times New Roman" w:hAnsi="Times New Roman"/>
          <w:sz w:val="20"/>
          <w:szCs w:val="24"/>
        </w:rPr>
        <w:t>ome da fonte ou sobrenome da/o autora/autor (ano, p. xx)</w:t>
      </w:r>
      <w:bookmarkEnd w:id="1"/>
      <w:bookmarkEnd w:id="2"/>
      <w:bookmarkEnd w:id="3"/>
      <w:r>
        <w:rPr>
          <w:rFonts w:ascii="Times New Roman" w:hAnsi="Times New Roman"/>
          <w:sz w:val="20"/>
          <w:szCs w:val="24"/>
        </w:rPr>
        <w:t>.</w:t>
      </w:r>
    </w:p>
    <w:p>
      <w:pPr>
        <w:pStyle w:val="Normal"/>
        <w:spacing w:before="0" w:after="0"/>
        <w:jc w:val="center"/>
        <w:rPr>
          <w:rFonts w:ascii="Times New Roman" w:hAnsi="Times New Roman"/>
          <w:sz w:val="20"/>
          <w:szCs w:val="24"/>
        </w:rPr>
      </w:pPr>
      <w:r>
        <w:rPr>
          <w:rFonts w:ascii="Times New Roman" w:hAnsi="Times New Roman"/>
          <w:sz w:val="20"/>
          <w:szCs w:val="24"/>
        </w:rPr>
      </w:r>
    </w:p>
    <w:p>
      <w:pPr>
        <w:pStyle w:val="Normal"/>
        <w:spacing w:lineRule="auto" w:line="360" w:before="0" w:after="0"/>
        <w:ind w:firstLine="708"/>
        <w:jc w:val="both"/>
        <w:rPr>
          <w:rFonts w:ascii="Times New Roman" w:hAnsi="Times New Roman"/>
          <w:bCs/>
          <w:sz w:val="24"/>
          <w:szCs w:val="24"/>
        </w:rPr>
      </w:pPr>
      <w:r>
        <w:rPr>
          <w:rFonts w:ascii="Times New Roman" w:hAnsi="Times New Roman"/>
          <w:bCs/>
          <w:sz w:val="24"/>
          <w:szCs w:val="24"/>
        </w:rPr>
        <w:t xml:space="preserve">Utilize uma boa resolução de imagem, de modo que seja legível para os leitores em 100% de zoom, sempre respeitando as margens do documento. </w:t>
      </w:r>
    </w:p>
    <w:p>
      <w:pPr>
        <w:pStyle w:val="Normal"/>
        <w:spacing w:lineRule="auto" w:line="360" w:before="0" w:after="0"/>
        <w:ind w:firstLine="709"/>
        <w:jc w:val="both"/>
        <w:rPr>
          <w:rFonts w:ascii="Times New Roman" w:hAnsi="Times New Roman"/>
          <w:bCs/>
          <w:sz w:val="24"/>
          <w:szCs w:val="24"/>
        </w:rPr>
      </w:pPr>
      <w:r>
        <w:rPr>
          <w:rFonts w:ascii="Times New Roman" w:hAnsi="Times New Roman"/>
          <w:sz w:val="24"/>
          <w:szCs w:val="24"/>
        </w:rPr>
        <w:t xml:space="preserve">Os quadros apresentam informações descritivas, redigidas na forma de texto. Todo o conteúdo dentro do quadro deve seguir a instrução: letra </w:t>
      </w:r>
      <w:r>
        <w:rPr>
          <w:rFonts w:ascii="Times New Roman" w:hAnsi="Times New Roman"/>
          <w:i/>
          <w:sz w:val="24"/>
          <w:szCs w:val="24"/>
        </w:rPr>
        <w:t>Times New Roman</w:t>
      </w:r>
      <w:r>
        <w:rPr>
          <w:rFonts w:ascii="Times New Roman" w:hAnsi="Times New Roman"/>
          <w:sz w:val="24"/>
          <w:szCs w:val="24"/>
        </w:rPr>
        <w:t xml:space="preserve">, tamanho 10, espaçamento simples. Os títulos dos Quadros devem seguir a instrução: letra </w:t>
      </w:r>
      <w:r>
        <w:rPr>
          <w:rFonts w:ascii="Times New Roman" w:hAnsi="Times New Roman"/>
          <w:i/>
          <w:sz w:val="24"/>
          <w:szCs w:val="24"/>
        </w:rPr>
        <w:t>Times New Roman</w:t>
      </w:r>
      <w:r>
        <w:rPr>
          <w:rFonts w:ascii="Times New Roman" w:hAnsi="Times New Roman"/>
          <w:sz w:val="24"/>
          <w:szCs w:val="24"/>
        </w:rPr>
        <w:t xml:space="preserve">, tamanho 12, espaçamento simples. As fontes em letra </w:t>
      </w:r>
      <w:r>
        <w:rPr>
          <w:rFonts w:ascii="Times New Roman" w:hAnsi="Times New Roman"/>
          <w:i/>
          <w:sz w:val="24"/>
          <w:szCs w:val="24"/>
        </w:rPr>
        <w:t>Times New Roman</w:t>
      </w:r>
      <w:r>
        <w:rPr>
          <w:rFonts w:ascii="Times New Roman" w:hAnsi="Times New Roman"/>
          <w:sz w:val="24"/>
          <w:szCs w:val="24"/>
        </w:rPr>
        <w:t xml:space="preserve">, tamanho 10, espaçamento simples, uma linha em branco antes do título e após a fonte, </w:t>
      </w:r>
      <w:r>
        <w:rPr>
          <w:rFonts w:ascii="Times New Roman" w:hAnsi="Times New Roman"/>
          <w:bCs/>
          <w:sz w:val="24"/>
          <w:szCs w:val="24"/>
        </w:rPr>
        <w:t>sempre mencionar a fonte.</w:t>
      </w:r>
    </w:p>
    <w:p>
      <w:pPr>
        <w:pStyle w:val="Normal"/>
        <w:spacing w:before="0" w:after="120"/>
        <w:ind w:firstLine="709"/>
        <w:jc w:val="both"/>
        <w:rPr>
          <w:rFonts w:ascii="Times New Roman" w:hAnsi="Times New Roman"/>
          <w:sz w:val="24"/>
          <w:szCs w:val="24"/>
        </w:rPr>
      </w:pPr>
      <w:r>
        <w:rPr>
          <w:rFonts w:ascii="Times New Roman" w:hAnsi="Times New Roman"/>
          <w:sz w:val="24"/>
          <w:szCs w:val="24"/>
        </w:rPr>
        <w:t>Exemplo:</w:t>
      </w:r>
    </w:p>
    <w:p>
      <w:pPr>
        <w:pStyle w:val="Normal"/>
        <w:spacing w:before="0" w:after="120"/>
        <w:ind w:firstLine="709"/>
        <w:jc w:val="both"/>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rPr>
      </w:pPr>
      <w:r>
        <w:rPr>
          <w:rFonts w:ascii="Times New Roman" w:hAnsi="Times New Roman"/>
          <w:b/>
        </w:rPr>
        <w:t xml:space="preserve">Quadro 2 – </w:t>
      </w:r>
      <w:r>
        <w:rPr>
          <w:rFonts w:ascii="Times New Roman" w:hAnsi="Times New Roman"/>
        </w:rPr>
        <w:t>Justificativas do Aluno(a) na soma dos resultados de dois dados</w:t>
      </w:r>
    </w:p>
    <w:tbl>
      <w:tblPr>
        <w:tblW w:w="4363" w:type="dxa"/>
        <w:jc w:val="center"/>
        <w:tblInd w:w="0" w:type="dxa"/>
        <w:tblLayout w:type="fixed"/>
        <w:tblCellMar>
          <w:top w:w="0" w:type="dxa"/>
          <w:start w:w="108" w:type="dxa"/>
          <w:bottom w:w="0" w:type="dxa"/>
          <w:end w:w="108" w:type="dxa"/>
        </w:tblCellMar>
        <w:tblLook w:val="01e0" w:firstRow="1" w:noVBand="0" w:lastRow="1" w:firstColumn="1" w:lastColumn="1" w:noHBand="0"/>
      </w:tblPr>
      <w:tblGrid>
        <w:gridCol w:w="1939"/>
        <w:gridCol w:w="2424"/>
      </w:tblGrid>
      <w:tr>
        <w:trPr/>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b/>
              </w:rPr>
            </w:pPr>
            <w:r>
              <w:rPr>
                <w:rFonts w:ascii="Times New Roman" w:hAnsi="Times New Roman"/>
                <w:b/>
              </w:rPr>
              <w:t>As Tarefas</w:t>
            </w:r>
          </w:p>
        </w:tc>
        <w:tc>
          <w:tcPr>
            <w:tcW w:w="2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b/>
              </w:rPr>
            </w:pPr>
            <w:r>
              <w:rPr>
                <w:rFonts w:ascii="Times New Roman" w:hAnsi="Times New Roman"/>
                <w:b/>
              </w:rPr>
              <w:t>Respostas do Aluno (A)</w:t>
            </w:r>
          </w:p>
        </w:tc>
      </w:tr>
      <w:tr>
        <w:trPr/>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Um número par?</w:t>
            </w:r>
          </w:p>
        </w:tc>
        <w:tc>
          <w:tcPr>
            <w:tcW w:w="2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Possível</w:t>
            </w:r>
          </w:p>
        </w:tc>
      </w:tr>
      <w:tr>
        <w:trPr/>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Um número ímpar?</w:t>
            </w:r>
          </w:p>
        </w:tc>
        <w:tc>
          <w:tcPr>
            <w:tcW w:w="2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Possível</w:t>
            </w:r>
          </w:p>
        </w:tc>
      </w:tr>
      <w:tr>
        <w:trPr/>
        <w:tc>
          <w:tcPr>
            <w:tcW w:w="193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O número 1?</w:t>
            </w:r>
          </w:p>
        </w:tc>
        <w:tc>
          <w:tcPr>
            <w:tcW w:w="242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0" w:after="0"/>
              <w:jc w:val="center"/>
              <w:rPr>
                <w:rFonts w:ascii="Times New Roman" w:hAnsi="Times New Roman"/>
              </w:rPr>
            </w:pPr>
            <w:r>
              <w:rPr>
                <w:rFonts w:ascii="Times New Roman" w:hAnsi="Times New Roman"/>
              </w:rPr>
              <w:t>Há alguma possibilidade</w:t>
            </w:r>
          </w:p>
        </w:tc>
      </w:tr>
    </w:tbl>
    <w:p>
      <w:pPr>
        <w:pStyle w:val="Normal"/>
        <w:spacing w:before="0" w:after="0"/>
        <w:jc w:val="center"/>
        <w:rPr>
          <w:rFonts w:ascii="Times New Roman" w:hAnsi="Times New Roman"/>
          <w:sz w:val="20"/>
          <w:szCs w:val="24"/>
        </w:rPr>
      </w:pPr>
      <w:r>
        <w:rPr>
          <w:rFonts w:ascii="Times New Roman" w:hAnsi="Times New Roman"/>
          <w:b/>
          <w:sz w:val="20"/>
          <w:szCs w:val="24"/>
        </w:rPr>
        <w:t>Fonte</w:t>
      </w:r>
      <w:r>
        <w:rPr>
          <w:rFonts w:ascii="Times New Roman" w:hAnsi="Times New Roman"/>
          <w:sz w:val="20"/>
          <w:szCs w:val="24"/>
        </w:rPr>
        <w:t>: Taveira, Ciríaco e Peralta (ano, p. xx).; Elaboração baseada em Taveira, Ciríaco e Peralta (ano, p. xx).; Elaboração própria (ano).</w:t>
      </w:r>
    </w:p>
    <w:p>
      <w:pPr>
        <w:pStyle w:val="Normal"/>
        <w:spacing w:before="0" w:after="0"/>
        <w:jc w:val="center"/>
        <w:rPr>
          <w:rFonts w:ascii="Times New Roman" w:hAnsi="Times New Roman"/>
          <w:sz w:val="20"/>
          <w:szCs w:val="24"/>
        </w:rPr>
      </w:pPr>
      <w:r>
        <w:rPr>
          <w:rFonts w:ascii="Times New Roman" w:hAnsi="Times New Roman"/>
          <w:sz w:val="20"/>
          <w:szCs w:val="24"/>
        </w:rPr>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As tabelas são formas gráficas nas quais os dados numéricos se destacam como informação central. A identificação das tabelas deverá vir na parte superior, precedida da palavra Tabela</w:t>
      </w:r>
      <w:r>
        <w:rPr>
          <w:rFonts w:ascii="Times New Roman" w:hAnsi="Times New Roman"/>
          <w:b/>
          <w:sz w:val="24"/>
          <w:szCs w:val="24"/>
        </w:rPr>
        <w:t xml:space="preserve"> </w:t>
      </w:r>
      <w:r>
        <w:rPr>
          <w:rFonts w:ascii="Times New Roman" w:hAnsi="Times New Roman"/>
          <w:sz w:val="24"/>
          <w:szCs w:val="24"/>
        </w:rPr>
        <w:t xml:space="preserve">(em negrito), seguida de seu número de ordem de ocorrência no texto, em algarismos arábicos (em negrito); em seguida, inserir o respectivo título (sem negrito). O título e conteúdo das tabelas, deve ser escrito em fonte </w:t>
      </w:r>
      <w:r>
        <w:rPr>
          <w:rFonts w:ascii="Times New Roman" w:hAnsi="Times New Roman"/>
          <w:i/>
          <w:sz w:val="24"/>
          <w:szCs w:val="24"/>
        </w:rPr>
        <w:t>Times New Roman</w:t>
      </w:r>
      <w:r>
        <w:rPr>
          <w:rFonts w:ascii="Times New Roman" w:hAnsi="Times New Roman"/>
          <w:sz w:val="24"/>
          <w:szCs w:val="24"/>
        </w:rPr>
        <w:t>, tamanho 12. O título deve ser separado da respectiva numeração por um “–” (hífen).</w:t>
      </w:r>
      <w:r>
        <w:rPr>
          <w:rFonts w:ascii="Times New Roman" w:hAnsi="Times New Roman"/>
          <w:bCs/>
          <w:sz w:val="24"/>
          <w:szCs w:val="24"/>
        </w:rPr>
        <w:t xml:space="preserve"> Sempre mencionar a fonte. </w:t>
      </w:r>
      <w:r>
        <w:rPr>
          <w:rFonts w:ascii="Times New Roman" w:hAnsi="Times New Roman"/>
          <w:sz w:val="24"/>
          <w:szCs w:val="24"/>
        </w:rPr>
        <w:t xml:space="preserve">Inserir a Tabela o mais próximo possível de sua chamada no corpo do texto. As fontes e notas, deve ser grafado em fonte </w:t>
      </w:r>
      <w:r>
        <w:rPr>
          <w:rFonts w:ascii="Times New Roman" w:hAnsi="Times New Roman"/>
          <w:i/>
          <w:sz w:val="24"/>
          <w:szCs w:val="24"/>
        </w:rPr>
        <w:t>Times New Roman</w:t>
      </w:r>
      <w:r>
        <w:rPr>
          <w:rFonts w:ascii="Times New Roman" w:hAnsi="Times New Roman"/>
          <w:sz w:val="24"/>
          <w:szCs w:val="24"/>
        </w:rPr>
        <w:t xml:space="preserve">, tamanho 10, espaçamento simples, uma linha em branco antes do título e após a fonte, </w:t>
      </w:r>
      <w:r>
        <w:rPr>
          <w:rFonts w:ascii="Times New Roman" w:hAnsi="Times New Roman"/>
          <w:bCs/>
          <w:sz w:val="24"/>
          <w:szCs w:val="24"/>
        </w:rPr>
        <w:t>sempre mencionar a fonte.</w:t>
      </w:r>
      <w:r>
        <w:rPr>
          <w:rFonts w:ascii="Times New Roman" w:hAnsi="Times New Roman"/>
          <w:sz w:val="24"/>
          <w:szCs w:val="24"/>
        </w:rPr>
        <w:t xml:space="preserve">  </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t>Exemplo 1:</w:t>
      </w:r>
    </w:p>
    <w:p>
      <w:pPr>
        <w:pStyle w:val="Normal"/>
        <w:spacing w:before="0" w:after="0"/>
        <w:jc w:val="center"/>
        <w:rPr>
          <w:rFonts w:ascii="Times New Roman" w:hAnsi="Times New Roman"/>
        </w:rPr>
      </w:pPr>
      <w:r>
        <w:rPr>
          <w:rFonts w:ascii="Times New Roman" w:hAnsi="Times New Roman"/>
          <w:b/>
        </w:rPr>
        <w:t>Tabela 1 –</w:t>
      </w:r>
      <w:r>
        <w:rPr>
          <w:rFonts w:ascii="Times New Roman" w:hAnsi="Times New Roman"/>
        </w:rPr>
        <w:t xml:space="preserve"> Distribuição respostas correta dos alunos.</w:t>
      </w:r>
    </w:p>
    <w:tbl>
      <w:tblPr>
        <w:tblW w:w="3856" w:type="dxa"/>
        <w:jc w:val="center"/>
        <w:tblInd w:w="0" w:type="dxa"/>
        <w:tblLayout w:type="fixed"/>
        <w:tblCellMar>
          <w:top w:w="0" w:type="dxa"/>
          <w:start w:w="108" w:type="dxa"/>
          <w:bottom w:w="0" w:type="dxa"/>
          <w:end w:w="108" w:type="dxa"/>
        </w:tblCellMar>
        <w:tblLook w:val="04e0" w:firstRow="1" w:noVBand="1" w:lastRow="1" w:firstColumn="1" w:lastColumn="0" w:noHBand="0"/>
      </w:tblPr>
      <w:tblGrid>
        <w:gridCol w:w="1928"/>
        <w:gridCol w:w="1928"/>
      </w:tblGrid>
      <w:tr>
        <w:trPr>
          <w:trHeight w:val="227" w:hRule="atLeast"/>
        </w:trPr>
        <w:tc>
          <w:tcPr>
            <w:tcW w:w="1928" w:type="dxa"/>
            <w:tcBorders>
              <w:top w:val="single" w:sz="8" w:space="0" w:color="000000"/>
              <w:bottom w:val="single" w:sz="8" w:space="0" w:color="000000"/>
            </w:tcBorders>
            <w:vAlign w:val="center"/>
          </w:tcPr>
          <w:p>
            <w:pPr>
              <w:pStyle w:val="Normal"/>
              <w:spacing w:before="0" w:after="0"/>
              <w:jc w:val="center"/>
              <w:rPr>
                <w:rFonts w:ascii="Times New Roman" w:hAnsi="Times New Roman"/>
                <w:b/>
                <w:bCs/>
              </w:rPr>
            </w:pPr>
            <w:r>
              <w:rPr>
                <w:rFonts w:ascii="Times New Roman" w:hAnsi="Times New Roman"/>
                <w:b/>
                <w:bCs/>
              </w:rPr>
              <w:t>Aluno</w:t>
            </w:r>
          </w:p>
        </w:tc>
        <w:tc>
          <w:tcPr>
            <w:tcW w:w="1928" w:type="dxa"/>
            <w:tcBorders>
              <w:top w:val="single" w:sz="8" w:space="0" w:color="000000"/>
              <w:bottom w:val="single" w:sz="8" w:space="0" w:color="000000"/>
            </w:tcBorders>
            <w:vAlign w:val="center"/>
          </w:tcPr>
          <w:p>
            <w:pPr>
              <w:pStyle w:val="Normal"/>
              <w:spacing w:before="0" w:after="0"/>
              <w:jc w:val="center"/>
              <w:rPr>
                <w:rFonts w:ascii="Times New Roman" w:hAnsi="Times New Roman"/>
                <w:b/>
                <w:bCs/>
              </w:rPr>
            </w:pPr>
            <w:r>
              <w:rPr>
                <w:rFonts w:ascii="Times New Roman" w:hAnsi="Times New Roman"/>
                <w:b/>
                <w:bCs/>
              </w:rPr>
              <w:t>Quantidade</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A</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2</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B</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4</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C</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6</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D</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8</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E</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6</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F</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10</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G</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4</w:t>
            </w:r>
          </w:p>
        </w:tc>
      </w:tr>
      <w:tr>
        <w:trPr>
          <w:trHeight w:val="227" w:hRule="atLeast"/>
        </w:trPr>
        <w:tc>
          <w:tcPr>
            <w:tcW w:w="1928" w:type="dxa"/>
            <w:tcBorders/>
            <w:vAlign w:val="center"/>
          </w:tcPr>
          <w:p>
            <w:pPr>
              <w:pStyle w:val="Normal"/>
              <w:spacing w:before="0" w:after="0"/>
              <w:jc w:val="center"/>
              <w:rPr>
                <w:rFonts w:ascii="Times New Roman" w:hAnsi="Times New Roman"/>
                <w:b/>
                <w:bCs/>
              </w:rPr>
            </w:pPr>
            <w:r>
              <w:rPr>
                <w:rFonts w:ascii="Times New Roman" w:hAnsi="Times New Roman"/>
                <w:bCs/>
              </w:rPr>
              <w:t>H</w:t>
            </w:r>
          </w:p>
        </w:tc>
        <w:tc>
          <w:tcPr>
            <w:tcW w:w="1928" w:type="dxa"/>
            <w:tcBorders/>
            <w:vAlign w:val="center"/>
          </w:tcPr>
          <w:p>
            <w:pPr>
              <w:pStyle w:val="Normal"/>
              <w:spacing w:before="0" w:after="0"/>
              <w:jc w:val="center"/>
              <w:rPr>
                <w:rFonts w:ascii="Times New Roman" w:hAnsi="Times New Roman"/>
              </w:rPr>
            </w:pPr>
            <w:r>
              <w:rPr>
                <w:rFonts w:ascii="Times New Roman" w:hAnsi="Times New Roman"/>
              </w:rPr>
              <w:t>2</w:t>
            </w:r>
          </w:p>
        </w:tc>
      </w:tr>
      <w:tr>
        <w:trPr>
          <w:trHeight w:val="227" w:hRule="atLeast"/>
        </w:trPr>
        <w:tc>
          <w:tcPr>
            <w:tcW w:w="1928" w:type="dxa"/>
            <w:tcBorders>
              <w:top w:val="single" w:sz="8" w:space="0" w:color="000000"/>
              <w:bottom w:val="single" w:sz="8" w:space="0" w:color="000000"/>
            </w:tcBorders>
            <w:vAlign w:val="center"/>
          </w:tcPr>
          <w:p>
            <w:pPr>
              <w:pStyle w:val="Normal"/>
              <w:spacing w:before="0" w:after="0"/>
              <w:jc w:val="center"/>
              <w:rPr>
                <w:rFonts w:ascii="Times New Roman" w:hAnsi="Times New Roman"/>
                <w:b/>
                <w:bCs/>
              </w:rPr>
            </w:pPr>
            <w:r>
              <w:rPr>
                <w:rFonts w:ascii="Times New Roman" w:hAnsi="Times New Roman"/>
                <w:b/>
                <w:bCs/>
              </w:rPr>
              <w:t>Total</w:t>
            </w:r>
          </w:p>
        </w:tc>
        <w:tc>
          <w:tcPr>
            <w:tcW w:w="1928" w:type="dxa"/>
            <w:tcBorders>
              <w:top w:val="single" w:sz="8" w:space="0" w:color="000000"/>
              <w:bottom w:val="single" w:sz="8" w:space="0" w:color="000000"/>
            </w:tcBorders>
            <w:vAlign w:val="center"/>
          </w:tcPr>
          <w:p>
            <w:pPr>
              <w:pStyle w:val="Normal"/>
              <w:spacing w:before="0" w:after="0"/>
              <w:jc w:val="center"/>
              <w:rPr>
                <w:rFonts w:ascii="Times New Roman" w:hAnsi="Times New Roman"/>
                <w:b/>
                <w:bCs/>
              </w:rPr>
            </w:pPr>
            <w:r>
              <w:rPr>
                <w:rFonts w:ascii="Times New Roman" w:hAnsi="Times New Roman"/>
                <w:b/>
                <w:bCs/>
              </w:rPr>
              <w:t>22</w:t>
            </w:r>
          </w:p>
        </w:tc>
      </w:tr>
    </w:tbl>
    <w:p>
      <w:pPr>
        <w:pStyle w:val="Normal"/>
        <w:jc w:val="center"/>
        <w:rPr>
          <w:rFonts w:ascii="Times New Roman" w:hAnsi="Times New Roman"/>
          <w:sz w:val="20"/>
          <w:szCs w:val="24"/>
        </w:rPr>
      </w:pPr>
      <w:r>
        <w:rPr>
          <w:rFonts w:ascii="Times New Roman" w:hAnsi="Times New Roman"/>
          <w:b/>
          <w:sz w:val="20"/>
          <w:szCs w:val="24"/>
        </w:rPr>
        <w:t>Fonte</w:t>
      </w:r>
      <w:r>
        <w:rPr>
          <w:rFonts w:ascii="Times New Roman" w:hAnsi="Times New Roman"/>
          <w:sz w:val="20"/>
          <w:szCs w:val="24"/>
        </w:rPr>
        <w:t>: Taveira, Ciríaco e Peralta (ano, p. xx).; Elaboração baseada em Taveira, Ciríaco e Peralta (ano, p. xx).; Elaboração própria (ano).</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t>Exemplo 2:</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before="0" w:after="0"/>
        <w:jc w:val="center"/>
        <w:rPr>
          <w:rFonts w:ascii="Times New Roman" w:hAnsi="Times New Roman"/>
        </w:rPr>
      </w:pPr>
      <w:r>
        <w:rPr>
          <w:rFonts w:ascii="Times New Roman" w:hAnsi="Times New Roman"/>
          <w:b/>
        </w:rPr>
        <w:t>Tabela 1 –</w:t>
      </w:r>
      <w:r>
        <w:rPr>
          <w:rFonts w:ascii="Times New Roman" w:hAnsi="Times New Roman"/>
        </w:rPr>
        <w:t xml:space="preserve"> Pesquisa qualitativa por quantitativa análise percentil.</w:t>
      </w:r>
    </w:p>
    <w:tbl>
      <w:tblPr>
        <w:tblW w:w="4854" w:type="dxa"/>
        <w:jc w:val="center"/>
        <w:tblInd w:w="0" w:type="dxa"/>
        <w:tblLayout w:type="fixed"/>
        <w:tblCellMar>
          <w:top w:w="0" w:type="dxa"/>
          <w:start w:w="108" w:type="dxa"/>
          <w:bottom w:w="0" w:type="dxa"/>
          <w:end w:w="108" w:type="dxa"/>
        </w:tblCellMar>
        <w:tblLook w:val="00a0" w:firstRow="1" w:noVBand="0" w:lastRow="0" w:firstColumn="1" w:lastColumn="0" w:noHBand="0"/>
      </w:tblPr>
      <w:tblGrid>
        <w:gridCol w:w="2294"/>
        <w:gridCol w:w="1329"/>
        <w:gridCol w:w="1231"/>
      </w:tblGrid>
      <w:tr>
        <w:trPr>
          <w:trHeight w:val="227" w:hRule="atLeast"/>
        </w:trPr>
        <w:tc>
          <w:tcPr>
            <w:tcW w:w="2294" w:type="dxa"/>
            <w:tcBorders>
              <w:top w:val="single" w:sz="12" w:space="0" w:color="000000"/>
              <w:bottom w:val="single" w:sz="12" w:space="0" w:color="000000"/>
            </w:tcBorders>
            <w:vAlign w:val="center"/>
          </w:tcPr>
          <w:p>
            <w:pPr>
              <w:pStyle w:val="Normal"/>
              <w:spacing w:before="0" w:after="0"/>
              <w:jc w:val="center"/>
              <w:rPr>
                <w:rFonts w:ascii="Times New Roman" w:hAnsi="Times New Roman"/>
                <w:b/>
                <w:lang w:val="it-IT"/>
              </w:rPr>
            </w:pPr>
            <w:r>
              <w:rPr>
                <w:rFonts w:ascii="Times New Roman" w:hAnsi="Times New Roman"/>
                <w:b/>
                <w:lang w:val="it-IT"/>
              </w:rPr>
              <w:t>Item</w:t>
            </w:r>
          </w:p>
        </w:tc>
        <w:tc>
          <w:tcPr>
            <w:tcW w:w="1329" w:type="dxa"/>
            <w:tcBorders>
              <w:top w:val="single" w:sz="12" w:space="0" w:color="000000"/>
              <w:bottom w:val="single" w:sz="12" w:space="0" w:color="000000"/>
            </w:tcBorders>
            <w:vAlign w:val="center"/>
          </w:tcPr>
          <w:p>
            <w:pPr>
              <w:pStyle w:val="Normal"/>
              <w:spacing w:before="0" w:after="0"/>
              <w:jc w:val="center"/>
              <w:rPr>
                <w:rFonts w:ascii="Times New Roman" w:hAnsi="Times New Roman"/>
                <w:b/>
                <w:lang w:val="it-IT"/>
              </w:rPr>
            </w:pPr>
            <w:r>
              <w:rPr>
                <w:rFonts w:ascii="Times New Roman" w:hAnsi="Times New Roman"/>
                <w:b/>
                <w:lang w:val="it-IT"/>
              </w:rPr>
              <w:t>Quantidade</w:t>
            </w:r>
          </w:p>
        </w:tc>
        <w:tc>
          <w:tcPr>
            <w:tcW w:w="1231" w:type="dxa"/>
            <w:tcBorders>
              <w:top w:val="single" w:sz="12" w:space="0" w:color="000000"/>
              <w:bottom w:val="single" w:sz="12" w:space="0" w:color="000000"/>
            </w:tcBorders>
            <w:vAlign w:val="center"/>
          </w:tcPr>
          <w:p>
            <w:pPr>
              <w:pStyle w:val="Normal"/>
              <w:spacing w:before="0" w:after="0"/>
              <w:jc w:val="center"/>
              <w:rPr>
                <w:rFonts w:ascii="Times New Roman" w:hAnsi="Times New Roman"/>
                <w:b/>
                <w:lang w:val="it-IT"/>
              </w:rPr>
            </w:pPr>
            <w:r>
              <w:rPr>
                <w:rFonts w:ascii="Times New Roman" w:hAnsi="Times New Roman"/>
                <w:b/>
                <w:lang w:val="it-IT"/>
              </w:rPr>
              <w:t>Percentual</w:t>
            </w:r>
          </w:p>
        </w:tc>
      </w:tr>
      <w:tr>
        <w:trPr>
          <w:trHeight w:val="227" w:hRule="atLeast"/>
        </w:trPr>
        <w:tc>
          <w:tcPr>
            <w:tcW w:w="2294" w:type="dxa"/>
            <w:tcBorders>
              <w:top w:val="single" w:sz="12" w:space="0" w:color="000000"/>
            </w:tcBorders>
          </w:tcPr>
          <w:p>
            <w:pPr>
              <w:pStyle w:val="Normal"/>
              <w:spacing w:before="0" w:after="0"/>
              <w:jc w:val="center"/>
              <w:rPr>
                <w:rFonts w:ascii="Times New Roman" w:hAnsi="Times New Roman"/>
                <w:lang w:val="it-IT"/>
              </w:rPr>
            </w:pPr>
            <w:r>
              <w:rPr>
                <w:rFonts w:ascii="Times New Roman" w:hAnsi="Times New Roman"/>
                <w:lang w:val="it-IT"/>
              </w:rPr>
              <w:t>Teoria social</w:t>
            </w:r>
          </w:p>
        </w:tc>
        <w:tc>
          <w:tcPr>
            <w:tcW w:w="1329" w:type="dxa"/>
            <w:tcBorders>
              <w:top w:val="single" w:sz="12" w:space="0" w:color="000000"/>
            </w:tcBorders>
            <w:vAlign w:val="bottom"/>
          </w:tcPr>
          <w:p>
            <w:pPr>
              <w:pStyle w:val="Normal"/>
              <w:spacing w:before="0" w:after="0"/>
              <w:jc w:val="center"/>
              <w:rPr>
                <w:rFonts w:ascii="Times New Roman" w:hAnsi="Times New Roman"/>
                <w:lang w:val="it-IT"/>
              </w:rPr>
            </w:pPr>
            <w:r>
              <w:rPr>
                <w:rFonts w:ascii="Times New Roman" w:hAnsi="Times New Roman"/>
                <w:lang w:val="it-IT"/>
              </w:rPr>
              <w:t>2</w:t>
            </w:r>
          </w:p>
        </w:tc>
        <w:tc>
          <w:tcPr>
            <w:tcW w:w="1231" w:type="dxa"/>
            <w:tcBorders>
              <w:top w:val="single" w:sz="12" w:space="0" w:color="000000"/>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tcPr>
          <w:p>
            <w:pPr>
              <w:pStyle w:val="Normal"/>
              <w:spacing w:before="0" w:after="0"/>
              <w:jc w:val="center"/>
              <w:rPr>
                <w:rFonts w:ascii="Times New Roman" w:hAnsi="Times New Roman"/>
                <w:lang w:val="it-IT"/>
              </w:rPr>
            </w:pPr>
            <w:r>
              <w:rPr>
                <w:rFonts w:ascii="Times New Roman" w:hAnsi="Times New Roman"/>
                <w:lang w:val="it-IT"/>
              </w:rPr>
              <w:t>Método</w:t>
            </w:r>
          </w:p>
        </w:tc>
        <w:tc>
          <w:tcPr>
            <w:tcW w:w="1329" w:type="dxa"/>
            <w:tcBorders/>
            <w:vAlign w:val="bottom"/>
          </w:tcPr>
          <w:p>
            <w:pPr>
              <w:pStyle w:val="Normal"/>
              <w:spacing w:before="0" w:after="0"/>
              <w:jc w:val="center"/>
              <w:rPr>
                <w:rFonts w:ascii="Times New Roman" w:hAnsi="Times New Roman"/>
                <w:lang w:val="it-IT"/>
              </w:rPr>
            </w:pPr>
            <w:r>
              <w:rPr>
                <w:rFonts w:ascii="Times New Roman" w:hAnsi="Times New Roman"/>
                <w:lang w:val="it-IT"/>
              </w:rPr>
              <w:t>3</w:t>
            </w:r>
          </w:p>
        </w:tc>
        <w:tc>
          <w:tcPr>
            <w:tcW w:w="1231" w:type="dxa"/>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tcPr>
          <w:p>
            <w:pPr>
              <w:pStyle w:val="Normal"/>
              <w:spacing w:before="0" w:after="0"/>
              <w:jc w:val="center"/>
              <w:rPr>
                <w:rFonts w:ascii="Times New Roman" w:hAnsi="Times New Roman"/>
                <w:lang w:val="it-IT"/>
              </w:rPr>
            </w:pPr>
            <w:r>
              <w:rPr>
                <w:rFonts w:ascii="Times New Roman" w:hAnsi="Times New Roman"/>
                <w:lang w:val="it-IT"/>
              </w:rPr>
              <w:t>Questão</w:t>
            </w:r>
          </w:p>
        </w:tc>
        <w:tc>
          <w:tcPr>
            <w:tcW w:w="1329" w:type="dxa"/>
            <w:tcBorders/>
            <w:vAlign w:val="bottom"/>
          </w:tcPr>
          <w:p>
            <w:pPr>
              <w:pStyle w:val="Normal"/>
              <w:spacing w:before="0" w:after="0"/>
              <w:jc w:val="center"/>
              <w:rPr>
                <w:rFonts w:ascii="Times New Roman" w:hAnsi="Times New Roman"/>
                <w:lang w:val="it-IT"/>
              </w:rPr>
            </w:pPr>
            <w:r>
              <w:rPr>
                <w:rFonts w:ascii="Times New Roman" w:hAnsi="Times New Roman"/>
                <w:lang w:val="it-IT"/>
              </w:rPr>
              <w:t>5</w:t>
            </w:r>
          </w:p>
        </w:tc>
        <w:tc>
          <w:tcPr>
            <w:tcW w:w="1231" w:type="dxa"/>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tcPr>
          <w:p>
            <w:pPr>
              <w:pStyle w:val="Normal"/>
              <w:spacing w:before="0" w:after="0"/>
              <w:jc w:val="center"/>
              <w:rPr>
                <w:rFonts w:ascii="Times New Roman" w:hAnsi="Times New Roman"/>
                <w:lang w:val="it-IT"/>
              </w:rPr>
            </w:pPr>
            <w:r>
              <w:rPr>
                <w:rFonts w:ascii="Times New Roman" w:hAnsi="Times New Roman"/>
                <w:lang w:val="it-IT"/>
              </w:rPr>
              <w:t>Raciocínio</w:t>
            </w:r>
          </w:p>
        </w:tc>
        <w:tc>
          <w:tcPr>
            <w:tcW w:w="1329" w:type="dxa"/>
            <w:tcBorders/>
            <w:vAlign w:val="bottom"/>
          </w:tcPr>
          <w:p>
            <w:pPr>
              <w:pStyle w:val="Normal"/>
              <w:spacing w:before="0" w:after="0"/>
              <w:jc w:val="center"/>
              <w:rPr>
                <w:rFonts w:ascii="Times New Roman" w:hAnsi="Times New Roman"/>
                <w:lang w:val="it-IT"/>
              </w:rPr>
            </w:pPr>
            <w:r>
              <w:rPr>
                <w:rFonts w:ascii="Times New Roman" w:hAnsi="Times New Roman"/>
                <w:lang w:val="it-IT"/>
              </w:rPr>
              <w:t>12</w:t>
            </w:r>
          </w:p>
        </w:tc>
        <w:tc>
          <w:tcPr>
            <w:tcW w:w="1231" w:type="dxa"/>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tcPr>
          <w:p>
            <w:pPr>
              <w:pStyle w:val="Normal"/>
              <w:spacing w:before="0" w:after="0"/>
              <w:jc w:val="center"/>
              <w:rPr>
                <w:rFonts w:ascii="Times New Roman" w:hAnsi="Times New Roman"/>
                <w:lang w:val="it-IT"/>
              </w:rPr>
            </w:pPr>
            <w:r>
              <w:rPr>
                <w:rFonts w:ascii="Times New Roman" w:hAnsi="Times New Roman"/>
                <w:lang w:val="it-IT"/>
              </w:rPr>
              <w:t>Método de amostragem</w:t>
            </w:r>
          </w:p>
        </w:tc>
        <w:tc>
          <w:tcPr>
            <w:tcW w:w="1329" w:type="dxa"/>
            <w:tcBorders/>
            <w:vAlign w:val="bottom"/>
          </w:tcPr>
          <w:p>
            <w:pPr>
              <w:pStyle w:val="Normal"/>
              <w:spacing w:before="0" w:after="0"/>
              <w:jc w:val="center"/>
              <w:rPr>
                <w:rFonts w:ascii="Times New Roman" w:hAnsi="Times New Roman"/>
                <w:lang w:val="it-IT"/>
              </w:rPr>
            </w:pPr>
            <w:r>
              <w:rPr>
                <w:rFonts w:ascii="Times New Roman" w:hAnsi="Times New Roman"/>
                <w:lang w:val="it-IT"/>
              </w:rPr>
              <w:t>3</w:t>
            </w:r>
          </w:p>
        </w:tc>
        <w:tc>
          <w:tcPr>
            <w:tcW w:w="1231" w:type="dxa"/>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bottom w:val="single" w:sz="12" w:space="0" w:color="000000"/>
            </w:tcBorders>
          </w:tcPr>
          <w:p>
            <w:pPr>
              <w:pStyle w:val="Normal"/>
              <w:spacing w:before="0" w:after="0"/>
              <w:jc w:val="center"/>
              <w:rPr>
                <w:rFonts w:ascii="Times New Roman" w:hAnsi="Times New Roman"/>
                <w:lang w:val="it-IT"/>
              </w:rPr>
            </w:pPr>
            <w:r>
              <w:rPr>
                <w:rFonts w:ascii="Times New Roman" w:hAnsi="Times New Roman"/>
                <w:lang w:val="it-IT"/>
              </w:rPr>
              <w:t>Força</w:t>
            </w:r>
          </w:p>
        </w:tc>
        <w:tc>
          <w:tcPr>
            <w:tcW w:w="1329" w:type="dxa"/>
            <w:tcBorders>
              <w:bottom w:val="single" w:sz="12" w:space="0" w:color="000000"/>
            </w:tcBorders>
            <w:vAlign w:val="bottom"/>
          </w:tcPr>
          <w:p>
            <w:pPr>
              <w:pStyle w:val="Normal"/>
              <w:spacing w:before="0" w:after="0"/>
              <w:jc w:val="center"/>
              <w:rPr>
                <w:rFonts w:ascii="Times New Roman" w:hAnsi="Times New Roman"/>
                <w:lang w:val="it-IT"/>
              </w:rPr>
            </w:pPr>
            <w:r>
              <w:rPr>
                <w:rFonts w:ascii="Times New Roman" w:hAnsi="Times New Roman"/>
                <w:lang w:val="it-IT"/>
              </w:rPr>
              <w:t>0</w:t>
            </w:r>
          </w:p>
        </w:tc>
        <w:tc>
          <w:tcPr>
            <w:tcW w:w="1231" w:type="dxa"/>
            <w:tcBorders>
              <w:bottom w:val="single" w:sz="12" w:space="0" w:color="000000"/>
            </w:tcBorders>
            <w:vAlign w:val="bottom"/>
          </w:tcPr>
          <w:p>
            <w:pPr>
              <w:pStyle w:val="Normal"/>
              <w:spacing w:before="0" w:after="0"/>
              <w:jc w:val="center"/>
              <w:rPr>
                <w:rFonts w:ascii="Times New Roman" w:hAnsi="Times New Roman"/>
                <w:lang w:val="it-IT"/>
              </w:rPr>
            </w:pPr>
            <w:r>
              <w:rPr>
                <w:rFonts w:ascii="Times New Roman" w:hAnsi="Times New Roman"/>
                <w:lang w:val="it-IT"/>
              </w:rPr>
              <w:t>x%</w:t>
            </w:r>
          </w:p>
        </w:tc>
      </w:tr>
      <w:tr>
        <w:trPr>
          <w:trHeight w:val="227" w:hRule="atLeast"/>
        </w:trPr>
        <w:tc>
          <w:tcPr>
            <w:tcW w:w="2294" w:type="dxa"/>
            <w:tcBorders>
              <w:bottom w:val="single" w:sz="12" w:space="0" w:color="000000"/>
            </w:tcBorders>
          </w:tcPr>
          <w:p>
            <w:pPr>
              <w:pStyle w:val="Normal"/>
              <w:spacing w:before="0" w:after="0"/>
              <w:jc w:val="center"/>
              <w:rPr>
                <w:rFonts w:ascii="Times New Roman" w:hAnsi="Times New Roman"/>
                <w:b/>
                <w:lang w:val="it-IT"/>
              </w:rPr>
            </w:pPr>
            <w:r>
              <w:rPr>
                <w:rFonts w:ascii="Times New Roman" w:hAnsi="Times New Roman"/>
                <w:b/>
                <w:lang w:val="it-IT"/>
              </w:rPr>
              <w:t>Total</w:t>
            </w:r>
          </w:p>
        </w:tc>
        <w:tc>
          <w:tcPr>
            <w:tcW w:w="1329" w:type="dxa"/>
            <w:tcBorders>
              <w:bottom w:val="single" w:sz="12" w:space="0" w:color="000000"/>
            </w:tcBorders>
            <w:vAlign w:val="bottom"/>
          </w:tcPr>
          <w:p>
            <w:pPr>
              <w:pStyle w:val="Normal"/>
              <w:spacing w:before="0" w:after="0"/>
              <w:jc w:val="center"/>
              <w:rPr>
                <w:rFonts w:ascii="Times New Roman" w:hAnsi="Times New Roman"/>
                <w:b/>
                <w:lang w:val="it-IT"/>
              </w:rPr>
            </w:pPr>
            <w:r>
              <w:rPr>
                <w:rFonts w:ascii="Times New Roman" w:hAnsi="Times New Roman"/>
                <w:b/>
                <w:lang w:val="it-IT"/>
              </w:rPr>
              <w:t>25</w:t>
            </w:r>
          </w:p>
        </w:tc>
        <w:tc>
          <w:tcPr>
            <w:tcW w:w="1231" w:type="dxa"/>
            <w:tcBorders>
              <w:bottom w:val="single" w:sz="12" w:space="0" w:color="000000"/>
            </w:tcBorders>
            <w:vAlign w:val="bottom"/>
          </w:tcPr>
          <w:p>
            <w:pPr>
              <w:pStyle w:val="Normal"/>
              <w:spacing w:before="0" w:after="0"/>
              <w:jc w:val="center"/>
              <w:rPr>
                <w:rFonts w:ascii="Times New Roman" w:hAnsi="Times New Roman"/>
                <w:b/>
                <w:lang w:val="it-IT"/>
              </w:rPr>
            </w:pPr>
            <w:r>
              <w:rPr>
                <w:rFonts w:ascii="Times New Roman" w:hAnsi="Times New Roman"/>
                <w:b/>
                <w:lang w:val="it-IT"/>
              </w:rPr>
              <w:t>x%</w:t>
            </w:r>
          </w:p>
        </w:tc>
      </w:tr>
    </w:tbl>
    <w:p>
      <w:pPr>
        <w:pStyle w:val="Normal"/>
        <w:spacing w:before="0" w:after="0"/>
        <w:jc w:val="center"/>
        <w:rPr>
          <w:rFonts w:ascii="Times New Roman" w:hAnsi="Times New Roman"/>
          <w:sz w:val="20"/>
          <w:szCs w:val="24"/>
        </w:rPr>
      </w:pPr>
      <w:r>
        <w:rPr>
          <w:rFonts w:ascii="Times New Roman" w:hAnsi="Times New Roman"/>
          <w:b/>
          <w:sz w:val="20"/>
          <w:szCs w:val="24"/>
        </w:rPr>
        <w:t>Fonte</w:t>
      </w:r>
      <w:r>
        <w:rPr>
          <w:rFonts w:ascii="Times New Roman" w:hAnsi="Times New Roman"/>
          <w:sz w:val="20"/>
          <w:szCs w:val="24"/>
        </w:rPr>
        <w:t>: Taveira, Ciríaco e Peralta (ano, p. xx).; Elaboração baseada em Taveira, Ciríaco e Peralta (ano, p. xx).; Elaboração própria (ano).</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Quadros, tabelas e equações devem estar em um formato possível de ser editados. Não serão aceitas imagens. A utilização de expressões como "a Tabela acima" ou a "Figura abaixo" não devem ser utilizadas porque no processo de editoração a localização das mesmas pode ser alterada.</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Toda a tabela deve conter um título indicando a natureza e abrangências geográfica e temporal dos dados numéricos, sem abreviações, por extenso, de forma clara e concisa. Deve ter um número (algarismo arábico, crescente) sempre que o documento apresentar duas ou mais tabelas. A moldura não deve ter traços verticais que a delimitem à esquerda e à direita. Deve conter dados numéricos inscritos nas suas células, para informar a quantificação de um fato específico observado. Recomenda-se que seja elaborada de forma a ser apresentada em uma única página e que apresente uniformidade gráfica (fonte, corpo, uso de maiúsculas e minúsculas).</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ANÁLISES E RESULTADOS</w:t>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Desenvolver a partir do referencial teórico-metodológico, considerando as exigências científicas para garantir a originalidade, cientificidade, rigor, precisão.</w:t>
      </w:r>
    </w:p>
    <w:p>
      <w:pPr>
        <w:pStyle w:val="Normal"/>
        <w:spacing w:before="0" w:after="0"/>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 xml:space="preserve">CONCLUSÕES (ou CONSIDERAÇÕES FINAIS/REFLEXÕES FINAIS) </w:t>
      </w:r>
    </w:p>
    <w:p>
      <w:pPr>
        <w:pStyle w:val="Normal"/>
        <w:spacing w:lineRule="auto" w:line="360" w:before="0" w:after="0"/>
        <w:ind w:firstLine="708"/>
        <w:jc w:val="both"/>
        <w:rPr>
          <w:rFonts w:ascii="Times New Roman" w:hAnsi="Times New Roman"/>
          <w:bCs/>
          <w:sz w:val="24"/>
          <w:szCs w:val="24"/>
        </w:rPr>
      </w:pPr>
      <w:r>
        <w:rPr>
          <w:rFonts w:ascii="Times New Roman" w:hAnsi="Times New Roman"/>
          <w:bCs/>
          <w:sz w:val="24"/>
          <w:szCs w:val="24"/>
        </w:rPr>
        <w:t>Salientar as conclusões e/ou posições da/o autora/autor frente aos frutos do estudo, geralmente confeccionada por meio da exploração dos objetivos alcançados e da discussão do problema discutido.</w:t>
      </w:r>
    </w:p>
    <w:p>
      <w:pPr>
        <w:pStyle w:val="Normal"/>
        <w:spacing w:before="0" w:after="0"/>
        <w:ind w:firstLine="708"/>
        <w:jc w:val="both"/>
        <w:rPr>
          <w:rFonts w:ascii="Times New Roman" w:hAnsi="Times New Roman"/>
          <w:sz w:val="24"/>
          <w:szCs w:val="24"/>
        </w:rPr>
      </w:pPr>
      <w:r>
        <w:rPr>
          <w:rFonts w:ascii="Times New Roman" w:hAnsi="Times New Roman"/>
          <w:sz w:val="24"/>
          <w:szCs w:val="24"/>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AGRADECIMENTOS (quando houver, não se constitui obrigatório)</w:t>
        <w:tab/>
      </w:r>
    </w:p>
    <w:p>
      <w:pPr>
        <w:pStyle w:val="Normal"/>
        <w:spacing w:lineRule="auto" w:line="360" w:before="0" w:after="0"/>
        <w:ind w:firstLine="708"/>
        <w:jc w:val="both"/>
        <w:rPr>
          <w:rFonts w:ascii="Times New Roman" w:hAnsi="Times New Roman"/>
          <w:sz w:val="24"/>
          <w:szCs w:val="24"/>
        </w:rPr>
      </w:pPr>
      <w:r>
        <w:rPr>
          <w:rFonts w:ascii="Times New Roman" w:hAnsi="Times New Roman"/>
          <w:sz w:val="24"/>
          <w:szCs w:val="24"/>
        </w:rPr>
        <w:t xml:space="preserve">Devem obedecer às mesmas normas usadas no corpo do texto: </w:t>
      </w:r>
      <w:r>
        <w:rPr>
          <w:rFonts w:ascii="Times New Roman" w:hAnsi="Times New Roman"/>
          <w:i/>
          <w:sz w:val="24"/>
          <w:szCs w:val="24"/>
        </w:rPr>
        <w:t>Times New Roman</w:t>
      </w:r>
      <w:r>
        <w:rPr>
          <w:rFonts w:ascii="Times New Roman" w:hAnsi="Times New Roman"/>
          <w:sz w:val="24"/>
          <w:szCs w:val="24"/>
        </w:rPr>
        <w:t xml:space="preserve">, tamanho 12, espaçamento entre linhas 1,5. Por exemplo, no caso de agradecimentos para a CAPES, segundo a </w:t>
      </w:r>
      <w:hyperlink r:id="rId6">
        <w:r>
          <w:rPr>
            <w:rStyle w:val="Hyperlink"/>
            <w:rFonts w:ascii="Times New Roman" w:hAnsi="Times New Roman"/>
            <w:bCs/>
            <w:sz w:val="24"/>
            <w:szCs w:val="24"/>
          </w:rPr>
          <w:t>Portaria nº 206, de 4 de setembro de 2018</w:t>
        </w:r>
      </w:hyperlink>
      <w:r>
        <w:rPr>
          <w:rFonts w:ascii="Times New Roman" w:hAnsi="Times New Roman"/>
          <w:sz w:val="24"/>
          <w:szCs w:val="24"/>
        </w:rPr>
        <w:t xml:space="preserve">: </w:t>
      </w:r>
    </w:p>
    <w:p>
      <w:pPr>
        <w:pStyle w:val="Normal"/>
        <w:spacing w:lineRule="auto" w:line="360" w:before="0" w:after="0"/>
        <w:ind w:firstLine="708"/>
        <w:jc w:val="both"/>
        <w:rPr>
          <w:rFonts w:ascii="Times New Roman" w:hAnsi="Times New Roman"/>
          <w:b/>
          <w:sz w:val="24"/>
          <w:szCs w:val="24"/>
        </w:rPr>
      </w:pPr>
      <w:r>
        <w:rPr>
          <w:rFonts w:ascii="Times New Roman" w:hAnsi="Times New Roman"/>
          <w:b/>
          <w:bCs/>
          <w:sz w:val="24"/>
          <w:szCs w:val="24"/>
        </w:rPr>
        <w:t>Para trabalhos publicados em português:</w:t>
      </w:r>
    </w:p>
    <w:p>
      <w:pPr>
        <w:pStyle w:val="Normal"/>
        <w:spacing w:lineRule="auto" w:line="360" w:before="0" w:after="0"/>
        <w:ind w:firstLine="708"/>
        <w:jc w:val="both"/>
        <w:rPr>
          <w:rFonts w:ascii="Times New Roman" w:hAnsi="Times New Roman"/>
          <w:sz w:val="24"/>
          <w:szCs w:val="24"/>
        </w:rPr>
      </w:pPr>
      <w:r>
        <w:rPr>
          <w:rFonts w:ascii="Times New Roman" w:hAnsi="Times New Roman"/>
          <w:iCs/>
          <w:sz w:val="24"/>
          <w:szCs w:val="24"/>
        </w:rPr>
        <w:t>O presente trabalho foi realizado com apoio da Coordenação de Aperfeiçoamento de Pessoal de Nível Superior - Brasil (CAPES) - Código de Financiamento 001.</w:t>
      </w:r>
    </w:p>
    <w:p>
      <w:pPr>
        <w:pStyle w:val="Normal"/>
        <w:spacing w:lineRule="auto" w:line="360" w:before="0" w:after="0"/>
        <w:ind w:firstLine="708"/>
        <w:jc w:val="both"/>
        <w:rPr>
          <w:rFonts w:ascii="Times New Roman" w:hAnsi="Times New Roman"/>
          <w:b/>
          <w:sz w:val="24"/>
          <w:szCs w:val="24"/>
        </w:rPr>
      </w:pPr>
      <w:r>
        <w:rPr>
          <w:rFonts w:ascii="Times New Roman" w:hAnsi="Times New Roman"/>
          <w:b/>
          <w:bCs/>
          <w:sz w:val="24"/>
          <w:szCs w:val="24"/>
        </w:rPr>
        <w:t>Para trabalhos publicados em inglês:</w:t>
      </w:r>
    </w:p>
    <w:p>
      <w:pPr>
        <w:pStyle w:val="Normal"/>
        <w:spacing w:lineRule="auto" w:line="360" w:before="0" w:after="0"/>
        <w:ind w:firstLine="708"/>
        <w:jc w:val="both"/>
        <w:rPr>
          <w:rFonts w:ascii="Times New Roman" w:hAnsi="Times New Roman"/>
          <w:sz w:val="24"/>
          <w:szCs w:val="24"/>
        </w:rPr>
      </w:pPr>
      <w:r>
        <w:rPr>
          <w:rFonts w:ascii="Times New Roman" w:hAnsi="Times New Roman"/>
          <w:iCs/>
          <w:sz w:val="24"/>
          <w:szCs w:val="24"/>
        </w:rPr>
        <w:t>This study was financed in part by the Coordenação de Aperfeiçoamento de Pessoal de Nível Superior - Brasil (CAPES) - Finance Code 001.</w:t>
      </w:r>
    </w:p>
    <w:p>
      <w:pPr>
        <w:pStyle w:val="Normal"/>
        <w:widowControl w:val="false"/>
        <w:suppressAutoHyphens w:val="true"/>
        <w:spacing w:lineRule="auto" w:line="360" w:before="0" w:after="0"/>
        <w:rPr>
          <w:rFonts w:ascii="Times New Roman" w:hAnsi="Times New Roman" w:eastAsia="SimSun"/>
          <w:b/>
          <w:kern w:val="2"/>
          <w:sz w:val="24"/>
          <w:szCs w:val="24"/>
          <w:lang w:eastAsia="hi-IN" w:bidi="hi-IN"/>
        </w:rPr>
      </w:pPr>
      <w:r>
        <w:rPr>
          <w:rFonts w:eastAsia="SimSun" w:ascii="Times New Roman" w:hAnsi="Times New Roman"/>
          <w:b/>
          <w:kern w:val="2"/>
          <w:sz w:val="24"/>
          <w:szCs w:val="24"/>
          <w:lang w:eastAsia="hi-IN" w:bidi="hi-IN"/>
        </w:rPr>
      </w:r>
    </w:p>
    <w:p>
      <w:pPr>
        <w:pStyle w:val="Normal"/>
        <w:spacing w:lineRule="auto" w:line="360" w:before="0" w:after="0"/>
        <w:jc w:val="both"/>
        <w:rPr>
          <w:rFonts w:ascii="Times New Roman" w:hAnsi="Times New Roman"/>
          <w:b/>
          <w:sz w:val="24"/>
          <w:szCs w:val="24"/>
        </w:rPr>
      </w:pPr>
      <w:r>
        <w:rPr>
          <w:rFonts w:ascii="Times New Roman" w:hAnsi="Times New Roman"/>
          <w:b/>
          <w:sz w:val="24"/>
          <w:szCs w:val="24"/>
        </w:rPr>
        <w:t xml:space="preserve">REFERÊNCIAS </w:t>
      </w:r>
    </w:p>
    <w:p>
      <w:pPr>
        <w:pStyle w:val="CommentText"/>
        <w:spacing w:lineRule="auto" w:line="360"/>
        <w:ind w:firstLine="708"/>
        <w:jc w:val="both"/>
        <w:rPr>
          <w:sz w:val="24"/>
          <w:szCs w:val="24"/>
          <w:lang w:val="pt-BR"/>
        </w:rPr>
      </w:pPr>
      <w:r>
        <w:rPr>
          <w:sz w:val="24"/>
          <w:szCs w:val="24"/>
          <w:lang w:val="pt-BR"/>
        </w:rPr>
        <w:t xml:space="preserve">As referências completas devem ser apresentadas de acordo com </w:t>
      </w:r>
      <w:r>
        <w:rPr>
          <w:b/>
          <w:iCs/>
          <w:sz w:val="24"/>
          <w:szCs w:val="24"/>
          <w:highlight w:val="yellow"/>
          <w:u w:val="single"/>
          <w:lang w:val="pt-BR"/>
        </w:rPr>
        <w:t>Norma ABNT NBR 10520:2023</w:t>
      </w:r>
      <w:r>
        <w:rPr>
          <w:sz w:val="24"/>
          <w:szCs w:val="24"/>
          <w:lang w:val="pt-BR"/>
        </w:rPr>
        <w:t xml:space="preserve"> (</w:t>
      </w:r>
      <w:r>
        <w:rPr>
          <w:b/>
          <w:sz w:val="24"/>
          <w:szCs w:val="24"/>
          <w:lang w:val="pt-BR"/>
        </w:rPr>
        <w:t>Nova Norma</w:t>
      </w:r>
      <w:r>
        <w:rPr>
          <w:sz w:val="24"/>
          <w:szCs w:val="24"/>
          <w:lang w:val="pt-BR"/>
        </w:rPr>
        <w:t xml:space="preserve">) e somente das/os autoras/es mencionados no corpo do texto, não de outras obras consultadas; devem aparecer em ordem alfabética e não numeradas ou com marcadores de texto. Utilizar fonte 12, sem parágrafo, alinhado a esquerda, espaçamento simples e espaço de 12pt depois cada referência. Sempre que possível é obrigatório inserir os links para acessar as referências disponibilizadas na internet para que os avaliadores e leitores possam consultar imediatamente após (ou durante) a leitura do artigo, principalmente quando se refere à artigo </w:t>
      </w:r>
      <w:r>
        <w:rPr>
          <w:i/>
          <w:sz w:val="24"/>
          <w:szCs w:val="24"/>
          <w:lang w:val="pt-BR"/>
        </w:rPr>
        <w:t>on-line</w:t>
      </w:r>
      <w:r>
        <w:rPr>
          <w:sz w:val="24"/>
          <w:szCs w:val="24"/>
          <w:lang w:val="pt-BR"/>
        </w:rPr>
        <w:t xml:space="preserve"> (em periódicos ou anais de eventos), livro e/ou capítulo de livro em </w:t>
      </w:r>
      <w:r>
        <w:rPr>
          <w:i/>
          <w:sz w:val="24"/>
          <w:szCs w:val="24"/>
          <w:lang w:val="pt-BR"/>
        </w:rPr>
        <w:t>e-book</w:t>
      </w:r>
      <w:r>
        <w:rPr>
          <w:sz w:val="24"/>
          <w:szCs w:val="24"/>
          <w:lang w:val="pt-BR"/>
        </w:rPr>
        <w:t xml:space="preserve">, teses e dissertações. </w:t>
      </w:r>
      <w:r>
        <w:rPr>
          <w:b/>
          <w:sz w:val="24"/>
          <w:szCs w:val="24"/>
          <w:highlight w:val="yellow"/>
          <w:lang w:val="pt-BR"/>
        </w:rPr>
        <w:t>É OBRIGATÓRIO COLOCAR OS NOMES DAS AUTORAS E DOS AUTORES POR EXTENSO</w:t>
      </w:r>
      <w:r>
        <w:rPr>
          <w:sz w:val="24"/>
          <w:szCs w:val="24"/>
          <w:lang w:val="pt-BR"/>
        </w:rPr>
        <w:t xml:space="preserve">. </w:t>
      </w:r>
    </w:p>
    <w:p>
      <w:pPr>
        <w:pStyle w:val="CommentText"/>
        <w:spacing w:lineRule="auto" w:line="360"/>
        <w:ind w:firstLine="708"/>
        <w:jc w:val="both"/>
        <w:rPr>
          <w:sz w:val="24"/>
          <w:szCs w:val="24"/>
          <w:lang w:val="pt-BR"/>
        </w:rPr>
      </w:pPr>
      <w:r>
        <w:rPr>
          <w:sz w:val="24"/>
          <w:szCs w:val="24"/>
          <w:lang w:val="pt-BR"/>
        </w:rPr>
      </w:r>
    </w:p>
    <w:p>
      <w:pPr>
        <w:pStyle w:val="CommentText"/>
        <w:spacing w:lineRule="auto" w:line="360"/>
        <w:ind w:firstLine="708"/>
        <w:jc w:val="both"/>
        <w:rPr>
          <w:sz w:val="24"/>
          <w:szCs w:val="24"/>
          <w:lang w:val="pt-BR"/>
        </w:rPr>
      </w:pPr>
      <w:r>
        <w:rPr>
          <w:b/>
          <w:bCs/>
          <w:sz w:val="24"/>
          <w:szCs w:val="24"/>
          <w:highlight w:val="yellow"/>
          <w:lang w:val="pt-BR"/>
        </w:rPr>
        <w:t>ATENÇÃO:</w:t>
      </w:r>
      <w:r>
        <w:rPr>
          <w:sz w:val="24"/>
          <w:szCs w:val="24"/>
          <w:lang w:val="pt-BR"/>
        </w:rPr>
        <w:t xml:space="preserve"> Visando divulgar e utilizar as pesquisas publicadas na </w:t>
      </w:r>
      <w:r>
        <w:rPr>
          <w:b/>
          <w:bCs/>
          <w:sz w:val="24"/>
          <w:szCs w:val="24"/>
          <w:lang w:val="pt-BR"/>
        </w:rPr>
        <w:t>Revista de Educação Matemática (REMat)</w:t>
      </w:r>
      <w:r>
        <w:rPr>
          <w:sz w:val="24"/>
          <w:szCs w:val="24"/>
          <w:lang w:val="pt-BR"/>
        </w:rPr>
        <w:t xml:space="preserve"> e, consequentemente, ampliar a quantidade de citações deste periódico no Google Acadêmico, o que contribuirá para melhorar o seu reconhecimento nos estratos do Qualis da CAPES, </w:t>
      </w:r>
      <w:r>
        <w:rPr>
          <w:b/>
          <w:bCs/>
          <w:sz w:val="24"/>
          <w:szCs w:val="24"/>
          <w:highlight w:val="yellow"/>
          <w:lang w:val="pt-BR"/>
        </w:rPr>
        <w:t>SUGERIMOS UTILIZAR E CITAR PELO MENOS DOIS OU TRÊS ARTIGOS PUBLICADOS NA REVISTA DE EDUCAÇÃO MATEMÁTICA (REMat) NOS ÚLTIMOS 5 ANOS</w:t>
      </w:r>
      <w:r>
        <w:rPr>
          <w:sz w:val="24"/>
          <w:szCs w:val="24"/>
          <w:lang w:val="pt-BR"/>
        </w:rPr>
        <w:t>. As citações podem ser de forma direta ou indireta e constar nas referências do artigo.</w:t>
      </w:r>
    </w:p>
    <w:p>
      <w:pPr>
        <w:pStyle w:val="CommentText"/>
        <w:spacing w:lineRule="auto" w:line="360"/>
        <w:ind w:firstLine="708"/>
        <w:jc w:val="both"/>
        <w:rPr>
          <w:sz w:val="24"/>
          <w:szCs w:val="24"/>
          <w:lang w:val="pt-BR"/>
        </w:rPr>
      </w:pPr>
      <w:r>
        <w:rPr>
          <w:sz w:val="24"/>
          <w:szCs w:val="24"/>
          <w:lang w:val="pt-BR"/>
        </w:rPr>
      </w:r>
    </w:p>
    <w:p>
      <w:pPr>
        <w:pStyle w:val="CommentText"/>
        <w:spacing w:lineRule="auto" w:line="360"/>
        <w:ind w:firstLine="708"/>
        <w:jc w:val="both"/>
        <w:rPr>
          <w:sz w:val="24"/>
          <w:szCs w:val="24"/>
          <w:lang w:val="pt-BR"/>
        </w:rPr>
      </w:pPr>
      <w:r>
        <w:rPr>
          <w:sz w:val="24"/>
          <w:szCs w:val="24"/>
          <w:lang w:val="pt-BR"/>
        </w:rPr>
        <w:t>Para a melhor compreensão e visualização, a seguir são transcritos exemplos de referências de diversos tipos de materiais.</w:t>
      </w:r>
    </w:p>
    <w:p>
      <w:pPr>
        <w:pStyle w:val="CommentText"/>
        <w:spacing w:lineRule="auto" w:line="276"/>
        <w:jc w:val="both"/>
        <w:rPr>
          <w:sz w:val="24"/>
          <w:szCs w:val="24"/>
          <w:lang w:val="pt-BR"/>
        </w:rPr>
      </w:pPr>
      <w:r>
        <w:rPr>
          <w:sz w:val="24"/>
          <w:szCs w:val="24"/>
          <w:lang w:val="pt-BR"/>
        </w:rPr>
      </w:r>
    </w:p>
    <w:p>
      <w:pPr>
        <w:pStyle w:val="CommentText"/>
        <w:spacing w:lineRule="auto" w:line="276"/>
        <w:rPr>
          <w:sz w:val="24"/>
          <w:szCs w:val="24"/>
          <w:lang w:val="pt-BR"/>
        </w:rPr>
      </w:pPr>
      <w:r>
        <w:rPr>
          <w:sz w:val="24"/>
          <w:szCs w:val="24"/>
          <w:lang w:val="pt-BR"/>
        </w:rPr>
        <w:t xml:space="preserve">Exemplos: </w:t>
      </w:r>
    </w:p>
    <w:p>
      <w:pPr>
        <w:pStyle w:val="CommentText"/>
        <w:spacing w:lineRule="auto" w:line="276"/>
        <w:rPr>
          <w:sz w:val="24"/>
          <w:szCs w:val="24"/>
          <w:lang w:val="pt-BR"/>
        </w:rPr>
      </w:pPr>
      <w:r>
        <w:rPr>
          <w:sz w:val="24"/>
          <w:szCs w:val="24"/>
          <w:lang w:val="pt-BR"/>
        </w:rPr>
      </w:r>
    </w:p>
    <w:p>
      <w:pPr>
        <w:pStyle w:val="CommentText"/>
        <w:spacing w:lineRule="auto" w:line="276"/>
        <w:rPr>
          <w:b/>
          <w:bCs/>
          <w:sz w:val="24"/>
          <w:szCs w:val="24"/>
          <w:lang w:val="pt-BR"/>
        </w:rPr>
      </w:pPr>
      <w:r>
        <w:rPr>
          <w:b/>
          <w:bCs/>
          <w:sz w:val="24"/>
          <w:szCs w:val="24"/>
          <w:lang w:val="pt-BR"/>
        </w:rPr>
        <w:t>Teses:</w:t>
      </w:r>
    </w:p>
    <w:p>
      <w:pPr>
        <w:pStyle w:val="CommentText"/>
        <w:rPr>
          <w:sz w:val="24"/>
          <w:szCs w:val="24"/>
          <w:lang w:val="pt-BR"/>
        </w:rPr>
      </w:pPr>
      <w:r>
        <w:rPr>
          <w:sz w:val="24"/>
          <w:szCs w:val="24"/>
          <w:lang w:val="pt-BR"/>
        </w:rPr>
      </w:r>
    </w:p>
    <w:p>
      <w:pPr>
        <w:pStyle w:val="CommentText"/>
        <w:spacing w:before="0" w:after="240"/>
        <w:rPr>
          <w:sz w:val="24"/>
          <w:szCs w:val="24"/>
          <w:lang w:val="pt-BR"/>
        </w:rPr>
      </w:pPr>
      <w:r>
        <w:rPr>
          <w:sz w:val="24"/>
          <w:szCs w:val="24"/>
          <w:lang w:val="pt-BR"/>
        </w:rPr>
        <w:t xml:space="preserve">CIRÍACO, Klinger Teodoro. </w:t>
      </w:r>
      <w:r>
        <w:rPr>
          <w:b/>
          <w:bCs/>
          <w:sz w:val="24"/>
          <w:szCs w:val="24"/>
          <w:lang w:val="pt-BR"/>
        </w:rPr>
        <w:t>Professoras iniciantes e o aprender a ensinar Matemática em um grupo colaborativo</w:t>
      </w:r>
      <w:r>
        <w:rPr>
          <w:sz w:val="24"/>
          <w:szCs w:val="24"/>
          <w:lang w:val="pt-BR"/>
        </w:rPr>
        <w:t xml:space="preserve">. 2016. 334f. Tese (Doutorado em Educação) – Faculdade de Ciências e Tecnologia da Universidade Estadual Paulista "Júlio de Mesquita Filho". FCT/UNESP, Presidente Prudente-SP. 2016. Disponível em: </w:t>
      </w:r>
      <w:hyperlink r:id="rId7">
        <w:r>
          <w:rPr>
            <w:rStyle w:val="Hyperlink"/>
            <w:sz w:val="24"/>
            <w:szCs w:val="24"/>
            <w:lang w:val="pt-BR"/>
          </w:rPr>
          <w:t>https://repositorio.unesp.br/bitstream/handle/11449/139512/ciriaco_kt_dr_prud.pdf?sequence=3&amp;amp;isAllowed=y</w:t>
        </w:r>
      </w:hyperlink>
      <w:r>
        <w:rPr>
          <w:sz w:val="24"/>
          <w:szCs w:val="24"/>
          <w:lang w:val="pt-BR"/>
        </w:rPr>
        <w:t>. Acesso em: 14, set. 2023.</w:t>
      </w:r>
    </w:p>
    <w:p>
      <w:pPr>
        <w:pStyle w:val="CommentText"/>
        <w:spacing w:before="0" w:after="240"/>
        <w:rPr>
          <w:sz w:val="24"/>
          <w:szCs w:val="24"/>
          <w:lang w:val="pt-BR"/>
        </w:rPr>
      </w:pPr>
      <w:r>
        <w:rPr>
          <w:sz w:val="24"/>
          <w:szCs w:val="24"/>
          <w:lang w:val="pt-BR"/>
        </w:rPr>
        <w:t>PERALTA, Deise A</w:t>
      </w:r>
      <w:r>
        <w:rPr>
          <w:bCs/>
          <w:sz w:val="24"/>
          <w:szCs w:val="24"/>
          <w:lang w:val="pt-BR"/>
        </w:rPr>
        <w:t>parecida.</w:t>
      </w:r>
      <w:r>
        <w:rPr>
          <w:b/>
          <w:bCs/>
          <w:sz w:val="24"/>
          <w:szCs w:val="24"/>
          <w:lang w:val="pt-BR"/>
        </w:rPr>
        <w:t xml:space="preserve"> Formação continuada de professores de Matemática em contexto de reforma curricular:</w:t>
      </w:r>
      <w:r>
        <w:rPr>
          <w:sz w:val="24"/>
          <w:szCs w:val="24"/>
          <w:lang w:val="pt-BR"/>
        </w:rPr>
        <w:t xml:space="preserve"> contribuições da teoria da ação comunicativa. 2012. 209f. Tese (Doutorado em Educação para Ciência) – Faculdade de Ciências da Universidade Estadual Paulista "Júlio de Mesquita Filho". FC/UNESP, Bauru-SP. 2012. Disponível em: </w:t>
      </w:r>
      <w:hyperlink r:id="rId8">
        <w:r>
          <w:rPr>
            <w:rStyle w:val="Hyperlink"/>
            <w:sz w:val="24"/>
            <w:szCs w:val="24"/>
            <w:lang w:val="pt-BR"/>
          </w:rPr>
          <w:t>http://hdl.handle.net/11449/102015</w:t>
        </w:r>
      </w:hyperlink>
      <w:r>
        <w:rPr>
          <w:sz w:val="24"/>
          <w:szCs w:val="24"/>
          <w:lang w:val="pt-BR"/>
        </w:rPr>
        <w:t>. Acesso em: 14, set. 2023.</w:t>
      </w:r>
    </w:p>
    <w:p>
      <w:pPr>
        <w:pStyle w:val="CommentText"/>
        <w:spacing w:before="0" w:after="240"/>
        <w:rPr>
          <w:sz w:val="24"/>
          <w:szCs w:val="24"/>
          <w:lang w:val="pt-BR"/>
        </w:rPr>
      </w:pPr>
      <w:r>
        <w:rPr>
          <w:sz w:val="24"/>
          <w:szCs w:val="24"/>
          <w:lang w:val="pt-BR"/>
        </w:rPr>
        <w:t xml:space="preserve">PIROLA, Nelson Antonio. </w:t>
      </w:r>
      <w:r>
        <w:rPr>
          <w:b/>
          <w:bCs/>
          <w:sz w:val="24"/>
          <w:szCs w:val="24"/>
          <w:lang w:val="pt-BR"/>
        </w:rPr>
        <w:t>Solução de problemas geométricos</w:t>
      </w:r>
      <w:r>
        <w:rPr>
          <w:sz w:val="24"/>
          <w:szCs w:val="24"/>
          <w:lang w:val="pt-BR"/>
        </w:rPr>
        <w:t xml:space="preserve">: dificuldades e perspectivas. 2000. 218f. Tese (Doutorado em Educação) - Faculdade de Educação da Universidade Estadual de Campinas. FE/UNICAMP, Campinas-SP. 2000. Disponível em: </w:t>
      </w:r>
      <w:hyperlink r:id="rId9">
        <w:r>
          <w:rPr>
            <w:rStyle w:val="Hyperlink"/>
            <w:sz w:val="24"/>
            <w:szCs w:val="24"/>
            <w:lang w:val="pt-BR"/>
          </w:rPr>
          <w:t>https://hdl.handle.net/20.500.12733/1589850</w:t>
        </w:r>
      </w:hyperlink>
      <w:r>
        <w:rPr>
          <w:sz w:val="24"/>
          <w:szCs w:val="24"/>
          <w:lang w:val="pt-BR"/>
        </w:rPr>
        <w:t>. Acesso em: 14, set. 2023.</w:t>
      </w:r>
    </w:p>
    <w:p>
      <w:pPr>
        <w:pStyle w:val="CommentText"/>
        <w:spacing w:before="0" w:after="240"/>
        <w:rPr>
          <w:b/>
          <w:bCs/>
          <w:sz w:val="24"/>
          <w:szCs w:val="24"/>
        </w:rPr>
      </w:pPr>
      <w:r>
        <w:rPr>
          <w:sz w:val="24"/>
          <w:szCs w:val="24"/>
          <w:lang w:val="pt-BR"/>
        </w:rPr>
        <w:t xml:space="preserve">RODRIGUES, </w:t>
      </w:r>
      <w:r>
        <w:rPr>
          <w:bCs/>
          <w:sz w:val="24"/>
          <w:szCs w:val="24"/>
        </w:rPr>
        <w:t>Zionice Garbelini Martos</w:t>
      </w:r>
      <w:r>
        <w:rPr>
          <w:sz w:val="24"/>
          <w:szCs w:val="24"/>
          <w:lang w:val="pt-BR"/>
        </w:rPr>
        <w:t xml:space="preserve">. </w:t>
      </w:r>
      <w:r>
        <w:rPr>
          <w:b/>
          <w:bCs/>
          <w:sz w:val="24"/>
          <w:szCs w:val="24"/>
          <w:lang w:val="pt-BR"/>
        </w:rPr>
        <w:t>O movimento da matemática moderna na região de Ribeirão Preto</w:t>
      </w:r>
      <w:r>
        <w:rPr>
          <w:sz w:val="24"/>
          <w:szCs w:val="24"/>
          <w:lang w:val="pt-BR"/>
        </w:rPr>
        <w:t xml:space="preserve">: uma paisagem. 2010. 208f. Tese (Doutorado em Educação) - Faculdade de Educação da Universidade Estadual de Campinas. FE/UNICAMP, Campinas-SP. Disponível em: </w:t>
      </w:r>
      <w:hyperlink r:id="rId10">
        <w:r>
          <w:rPr>
            <w:rStyle w:val="Hyperlink"/>
            <w:sz w:val="24"/>
            <w:szCs w:val="24"/>
            <w:lang w:val="pt-BR"/>
          </w:rPr>
          <w:t>https://hdl.handle.net/20.500.12733/1612870</w:t>
        </w:r>
      </w:hyperlink>
      <w:r>
        <w:rPr>
          <w:sz w:val="24"/>
          <w:szCs w:val="24"/>
          <w:lang w:val="pt-BR"/>
        </w:rPr>
        <w:t xml:space="preserve">. Acesso em: 14, set. 2023. </w:t>
      </w:r>
    </w:p>
    <w:p>
      <w:pPr>
        <w:pStyle w:val="CommentText"/>
        <w:spacing w:lineRule="auto" w:line="276" w:before="0" w:after="240"/>
        <w:rPr>
          <w:b/>
          <w:sz w:val="24"/>
          <w:szCs w:val="24"/>
          <w:lang w:val="pt-BR"/>
        </w:rPr>
      </w:pPr>
      <w:r>
        <w:rPr>
          <w:b/>
          <w:sz w:val="24"/>
          <w:szCs w:val="24"/>
          <w:lang w:val="pt-BR"/>
        </w:rPr>
        <w:t>Dissertações:</w:t>
      </w:r>
    </w:p>
    <w:p>
      <w:pPr>
        <w:pStyle w:val="CommentText"/>
        <w:spacing w:before="0" w:after="240"/>
        <w:rPr>
          <w:sz w:val="24"/>
          <w:szCs w:val="24"/>
          <w:lang w:val="pt-BR"/>
        </w:rPr>
      </w:pPr>
      <w:r>
        <w:rPr>
          <w:sz w:val="24"/>
          <w:szCs w:val="24"/>
          <w:lang w:val="pt-BR"/>
        </w:rPr>
        <w:t xml:space="preserve">SANTINO, Fernando Schlindwein. </w:t>
      </w:r>
      <w:r>
        <w:rPr>
          <w:b/>
          <w:sz w:val="24"/>
          <w:szCs w:val="24"/>
          <w:lang w:val="pt-BR"/>
        </w:rPr>
        <w:t>Formação de professores indígenas:</w:t>
      </w:r>
      <w:r>
        <w:rPr>
          <w:sz w:val="24"/>
          <w:szCs w:val="24"/>
          <w:lang w:val="pt-BR"/>
        </w:rPr>
        <w:t xml:space="preserve"> limites e perspectivas segundo egressos de um curso de licenciatura intercultural. 2022. 284f. Dissertação (Mestrado em Educação) – Faculdade de Ciências e Tecnologia da Universidade Estadual Paulista "Júlio de Mesquita Filho". FCT/UNESP. Presidente Prudente-SP. 2022. Disponível em: </w:t>
      </w:r>
      <w:hyperlink r:id="rId11">
        <w:r>
          <w:rPr>
            <w:rStyle w:val="Hyperlink"/>
            <w:sz w:val="24"/>
            <w:szCs w:val="24"/>
            <w:lang w:val="pt-BR"/>
          </w:rPr>
          <w:t>https://repositorio.unesp.br/handle/11449/235850</w:t>
        </w:r>
      </w:hyperlink>
      <w:r>
        <w:rPr>
          <w:sz w:val="24"/>
          <w:szCs w:val="24"/>
          <w:lang w:val="pt-BR"/>
        </w:rPr>
        <w:t xml:space="preserve">. Acesso em: 14, set. 2023. </w:t>
      </w:r>
    </w:p>
    <w:p>
      <w:pPr>
        <w:pStyle w:val="CommentText"/>
        <w:spacing w:before="0" w:after="240"/>
        <w:rPr>
          <w:bCs/>
          <w:sz w:val="24"/>
          <w:szCs w:val="24"/>
        </w:rPr>
      </w:pPr>
      <w:r>
        <w:rPr>
          <w:bCs/>
          <w:sz w:val="24"/>
          <w:szCs w:val="24"/>
          <w:lang w:val="pt-BR"/>
        </w:rPr>
        <w:t xml:space="preserve">TAVEIRA, Flavio Augusto Leite. </w:t>
      </w:r>
      <w:r>
        <w:rPr>
          <w:b/>
          <w:bCs/>
          <w:sz w:val="24"/>
          <w:szCs w:val="24"/>
          <w:lang w:val="pt-BR"/>
        </w:rPr>
        <w:t>Reconhecimento e redistribuição:</w:t>
      </w:r>
      <w:r>
        <w:rPr>
          <w:bCs/>
          <w:sz w:val="24"/>
          <w:szCs w:val="24"/>
          <w:lang w:val="pt-BR"/>
        </w:rPr>
        <w:t xml:space="preserve"> um estudo (comparativo) das injustiças curriculares relacionadas ao provimento de questões de gênero e sexualidade na formação inicial de professoras/es de Matemática. 2023. 105f. Dissertação (Mestrado em Educação para a Ciência) – Faculdade de Ciências da Universidade Estadual Paulista "</w:t>
      </w:r>
      <w:r>
        <w:rPr>
          <w:sz w:val="24"/>
          <w:szCs w:val="24"/>
          <w:lang w:val="pt-BR"/>
        </w:rPr>
        <w:t>Júlio de Mesquita Filho". FC/UNESP</w:t>
      </w:r>
      <w:r>
        <w:rPr>
          <w:bCs/>
          <w:sz w:val="24"/>
          <w:szCs w:val="24"/>
          <w:lang w:val="pt-BR"/>
        </w:rPr>
        <w:t xml:space="preserve">, Bauru-SP. 2023. Disponível em: </w:t>
      </w:r>
      <w:hyperlink r:id="rId12">
        <w:r>
          <w:rPr>
            <w:rStyle w:val="Hyperlink"/>
            <w:bCs/>
            <w:sz w:val="24"/>
            <w:szCs w:val="24"/>
            <w:lang w:val="pt-BR"/>
          </w:rPr>
          <w:t>taveira_fal_me_bauru.pdf (unesp.br)</w:t>
        </w:r>
      </w:hyperlink>
      <w:r>
        <w:rPr/>
        <w:t xml:space="preserve">. </w:t>
      </w:r>
      <w:r>
        <w:rPr>
          <w:bCs/>
          <w:sz w:val="24"/>
          <w:szCs w:val="24"/>
          <w:lang w:val="pt-BR"/>
        </w:rPr>
        <w:t>Acesso em: 15, set. 2023.</w:t>
      </w:r>
    </w:p>
    <w:p>
      <w:pPr>
        <w:pStyle w:val="Normal"/>
        <w:spacing w:before="0" w:after="0"/>
        <w:contextualSpacing/>
        <w:rPr>
          <w:rFonts w:ascii="Times New Roman" w:hAnsi="Times New Roman" w:eastAsia="Times New Roman"/>
          <w:b/>
          <w:bCs/>
          <w:sz w:val="24"/>
          <w:szCs w:val="24"/>
          <w:lang w:eastAsia="pt-BR"/>
        </w:rPr>
      </w:pPr>
      <w:bookmarkStart w:id="4" w:name="RANGE!C12"/>
      <w:bookmarkEnd w:id="4"/>
      <w:r>
        <w:rPr>
          <w:rFonts w:eastAsia="Times New Roman" w:ascii="Times New Roman" w:hAnsi="Times New Roman"/>
          <w:b/>
          <w:bCs/>
          <w:sz w:val="24"/>
          <w:szCs w:val="24"/>
          <w:lang w:eastAsia="pt-BR"/>
        </w:rPr>
        <w:t>Livros com 1 autora/autor:</w:t>
      </w:r>
    </w:p>
    <w:p>
      <w:pPr>
        <w:pStyle w:val="Normal"/>
        <w:spacing w:before="0" w:after="0"/>
        <w:contextualSpacing/>
        <w:rPr>
          <w:rFonts w:ascii="Times New Roman" w:hAnsi="Times New Roman" w:eastAsia="Times New Roman"/>
          <w:sz w:val="24"/>
          <w:szCs w:val="24"/>
          <w:lang w:eastAsia="pt-BR"/>
        </w:rPr>
      </w:pPr>
      <w:r>
        <w:rPr>
          <w:rFonts w:eastAsia="Times New Roman" w:ascii="Times New Roman" w:hAnsi="Times New Roman"/>
          <w:sz w:val="24"/>
          <w:szCs w:val="24"/>
          <w:lang w:eastAsia="pt-BR"/>
        </w:rPr>
        <w:t xml:space="preserve">FOERSTE, Erineu. </w:t>
      </w:r>
      <w:r>
        <w:rPr>
          <w:rFonts w:eastAsia="Times New Roman" w:ascii="Times New Roman" w:hAnsi="Times New Roman"/>
          <w:b/>
          <w:sz w:val="24"/>
          <w:szCs w:val="24"/>
          <w:lang w:eastAsia="pt-BR"/>
        </w:rPr>
        <w:t>Parceria na formação de professores</w:t>
      </w:r>
      <w:r>
        <w:rPr>
          <w:rFonts w:eastAsia="Times New Roman" w:ascii="Times New Roman" w:hAnsi="Times New Roman"/>
          <w:sz w:val="24"/>
          <w:szCs w:val="24"/>
          <w:lang w:eastAsia="pt-BR"/>
        </w:rPr>
        <w:t>. São Paulo: Cortez, 2005.</w:t>
      </w:r>
    </w:p>
    <w:p>
      <w:pPr>
        <w:pStyle w:val="Normal"/>
        <w:spacing w:before="0" w:after="0"/>
        <w:contextualSpacing/>
        <w:rPr>
          <w:rFonts w:ascii="Times New Roman" w:hAnsi="Times New Roman" w:eastAsia="Times New Roman"/>
          <w:sz w:val="24"/>
          <w:szCs w:val="24"/>
          <w:lang w:eastAsia="pt-BR"/>
        </w:rPr>
      </w:pPr>
      <w:r>
        <w:rPr>
          <w:rFonts w:eastAsia="Times New Roman" w:ascii="Times New Roman" w:hAnsi="Times New Roman"/>
          <w:sz w:val="24"/>
          <w:szCs w:val="24"/>
          <w:lang w:eastAsia="pt-BR"/>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Livros com 2 autoras/es:</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FRANÇA, Junia Lessa; VASCONCELLOS, Ana Cristina de. </w:t>
      </w:r>
      <w:r>
        <w:rPr>
          <w:rFonts w:eastAsia="Times New Roman" w:ascii="Times New Roman" w:hAnsi="Times New Roman"/>
          <w:b/>
          <w:bCs/>
          <w:color w:val="000000"/>
          <w:sz w:val="24"/>
          <w:szCs w:val="24"/>
          <w:lang w:eastAsia="pt-BR"/>
        </w:rPr>
        <w:t>Manual para normalização de publicações técnico-científicas</w:t>
      </w:r>
      <w:r>
        <w:rPr>
          <w:rFonts w:eastAsia="Times New Roman" w:ascii="Times New Roman" w:hAnsi="Times New Roman"/>
          <w:color w:val="000000"/>
          <w:sz w:val="24"/>
          <w:szCs w:val="24"/>
          <w:lang w:eastAsia="pt-BR"/>
        </w:rPr>
        <w:t>. 7. ed. Belo Horizonte: Ed. UFMG, 2004.</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 </w:t>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Livros com 3 autoras/es:</w:t>
      </w:r>
    </w:p>
    <w:p>
      <w:pPr>
        <w:pStyle w:val="Normal"/>
        <w:spacing w:lineRule="auto" w:line="240"/>
        <w:rPr>
          <w:rFonts w:ascii="Times New Roman" w:hAnsi="Times New Roman"/>
          <w:sz w:val="24"/>
          <w:szCs w:val="24"/>
        </w:rPr>
      </w:pPr>
      <w:r>
        <w:rPr>
          <w:rFonts w:ascii="Times New Roman" w:hAnsi="Times New Roman"/>
          <w:sz w:val="24"/>
          <w:szCs w:val="24"/>
        </w:rPr>
        <w:t xml:space="preserve">CREMONEZE, Marcielli de Lemos; CIRÍACO, Klinger Teodoro; FAUSTINO, Ana Carolina. </w:t>
      </w:r>
      <w:r>
        <w:rPr>
          <w:rFonts w:ascii="Times New Roman" w:hAnsi="Times New Roman"/>
          <w:b/>
          <w:sz w:val="24"/>
          <w:szCs w:val="24"/>
        </w:rPr>
        <w:t>Licenciandos em Pedagogia e o "país das maravilhas da Matemática":</w:t>
      </w:r>
      <w:r>
        <w:rPr>
          <w:rFonts w:ascii="Times New Roman" w:hAnsi="Times New Roman"/>
          <w:sz w:val="24"/>
          <w:szCs w:val="24"/>
        </w:rPr>
        <w:t xml:space="preserve"> aprendizagens e saberes mobilizados pela colaboração. Campo Grande, MS: Editora UFMS, 2021.</w:t>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Livros com mais de 3 autoras/es:</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FRANÇA, Júnia Lessa; [Informar todas as autoras e todos os autores com seus nomes por extenso]. </w:t>
      </w:r>
      <w:r>
        <w:rPr>
          <w:rFonts w:eastAsia="Times New Roman" w:ascii="Times New Roman" w:hAnsi="Times New Roman"/>
          <w:b/>
          <w:bCs/>
          <w:color w:val="000000"/>
          <w:sz w:val="24"/>
          <w:szCs w:val="24"/>
          <w:lang w:eastAsia="pt-BR"/>
        </w:rPr>
        <w:t>Manual para normalização de publicações técnico- científicas</w:t>
      </w:r>
      <w:r>
        <w:rPr>
          <w:rFonts w:eastAsia="Times New Roman" w:ascii="Times New Roman" w:hAnsi="Times New Roman"/>
          <w:color w:val="000000"/>
          <w:sz w:val="24"/>
          <w:szCs w:val="24"/>
          <w:lang w:eastAsia="pt-BR"/>
        </w:rPr>
        <w:t>. Belo Horizonte: Editora da UFMG, 1990.</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Livros com organizadoras(es), coordenadoras(es):</w:t>
      </w:r>
    </w:p>
    <w:p>
      <w:pPr>
        <w:pStyle w:val="Normal"/>
        <w:spacing w:lineRule="auto" w:line="240" w:before="0" w:after="0"/>
        <w:contextualSpacing/>
        <w:rPr>
          <w:rFonts w:ascii="Times New Roman" w:hAnsi="Times New Roman"/>
          <w:sz w:val="24"/>
          <w:szCs w:val="24"/>
        </w:rPr>
      </w:pPr>
      <w:r>
        <w:rPr>
          <w:rFonts w:eastAsia="Arial" w:ascii="Times New Roman" w:hAnsi="Times New Roman"/>
          <w:sz w:val="24"/>
          <w:szCs w:val="24"/>
        </w:rPr>
        <w:t xml:space="preserve">CIRÍACO, Klinger Teodoro; OLIVEIRA, Carloney Alves de. (Orgs.). </w:t>
      </w:r>
      <w:r>
        <w:rPr>
          <w:rFonts w:eastAsia="Arial" w:ascii="Times New Roman" w:hAnsi="Times New Roman"/>
          <w:b/>
          <w:sz w:val="24"/>
          <w:szCs w:val="24"/>
        </w:rPr>
        <w:t>Tendências em Educação Matemática na infância.</w:t>
      </w:r>
      <w:r>
        <w:rPr>
          <w:rFonts w:eastAsia="Arial" w:ascii="Times New Roman" w:hAnsi="Times New Roman"/>
          <w:sz w:val="24"/>
          <w:szCs w:val="24"/>
        </w:rPr>
        <w:t xml:space="preserve"> Brasília: SBEM, 2022. (Coleção SBEM). </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sz w:val="24"/>
          <w:szCs w:val="24"/>
        </w:rPr>
      </w:pPr>
      <w:r>
        <w:rPr>
          <w:rFonts w:ascii="Times New Roman" w:hAnsi="Times New Roman"/>
          <w:bCs/>
          <w:sz w:val="24"/>
          <w:szCs w:val="24"/>
        </w:rPr>
        <w:t>PIROLA, Nelson Antonio</w:t>
      </w:r>
      <w:r>
        <w:rPr>
          <w:rFonts w:ascii="Times New Roman" w:hAnsi="Times New Roman"/>
          <w:sz w:val="24"/>
          <w:szCs w:val="24"/>
        </w:rPr>
        <w:t xml:space="preserve">; SANDER, Giovana Pereira; TORTORA, Evandro. (Orgs.). </w:t>
      </w:r>
      <w:r>
        <w:rPr>
          <w:rFonts w:ascii="Times New Roman" w:hAnsi="Times New Roman"/>
          <w:b/>
          <w:sz w:val="24"/>
          <w:szCs w:val="24"/>
        </w:rPr>
        <w:t>Psicologia da Educação Matemática:</w:t>
      </w:r>
      <w:r>
        <w:rPr>
          <w:rFonts w:ascii="Times New Roman" w:hAnsi="Times New Roman"/>
          <w:sz w:val="24"/>
          <w:szCs w:val="24"/>
        </w:rPr>
        <w:t xml:space="preserve"> contribuições para o ensino da Matemática escolar. 1. ed. São Paulo: Livraria da Física, 2022.</w:t>
      </w:r>
    </w:p>
    <w:p>
      <w:pPr>
        <w:pStyle w:val="Normal"/>
        <w:spacing w:lineRule="auto" w:line="240" w:before="0" w:after="0"/>
        <w:contextualSpacing/>
        <w:rPr>
          <w:rFonts w:ascii="Times New Roman" w:hAnsi="Times New Roman"/>
          <w:b/>
          <w:sz w:val="24"/>
          <w:szCs w:val="24"/>
        </w:rPr>
      </w:pPr>
      <w:r>
        <w:rPr>
          <w:rFonts w:ascii="Times New Roman" w:hAnsi="Times New Roman"/>
          <w:b/>
          <w:sz w:val="24"/>
          <w:szCs w:val="24"/>
        </w:rPr>
      </w:r>
    </w:p>
    <w:p>
      <w:pPr>
        <w:pStyle w:val="Normal"/>
        <w:spacing w:lineRule="auto" w:line="240" w:before="0" w:after="0"/>
        <w:contextualSpacing/>
        <w:rPr>
          <w:rFonts w:ascii="Times New Roman" w:hAnsi="Times New Roman" w:eastAsia="Times New Roman"/>
          <w:b/>
          <w:color w:val="000000"/>
          <w:sz w:val="24"/>
          <w:szCs w:val="24"/>
          <w:lang w:eastAsia="pt-BR"/>
        </w:rPr>
      </w:pPr>
      <w:r>
        <w:rPr>
          <w:rFonts w:eastAsia="Times New Roman" w:ascii="Times New Roman" w:hAnsi="Times New Roman"/>
          <w:b/>
          <w:color w:val="000000"/>
          <w:sz w:val="24"/>
          <w:szCs w:val="24"/>
          <w:lang w:eastAsia="pt-BR"/>
        </w:rPr>
        <w:t>Livros eletrônicos (e-books) com organizadoras(es), coordenadoras(es):</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VERSUTI, Fabiana Maris; MULLE, Rafael Lima Dalle; </w:t>
      </w:r>
      <w:r>
        <w:rPr>
          <w:rFonts w:eastAsia="Times New Roman" w:ascii="Times New Roman" w:hAnsi="Times New Roman"/>
          <w:bCs/>
          <w:color w:val="000000"/>
          <w:sz w:val="24"/>
          <w:szCs w:val="24"/>
          <w:lang w:eastAsia="pt-BR"/>
        </w:rPr>
        <w:t>PERALTA, Deise Aparecida;</w:t>
      </w:r>
      <w:r>
        <w:rPr>
          <w:rFonts w:eastAsia="Times New Roman" w:ascii="Times New Roman" w:hAnsi="Times New Roman"/>
          <w:color w:val="000000"/>
          <w:sz w:val="24"/>
          <w:szCs w:val="24"/>
          <w:lang w:eastAsia="pt-BR"/>
        </w:rPr>
        <w:t xml:space="preserve"> GONÇALVES, Harryson Júnio Lessa. (Orgs.). </w:t>
      </w:r>
      <w:r>
        <w:rPr>
          <w:rFonts w:eastAsia="Times New Roman" w:ascii="Times New Roman" w:hAnsi="Times New Roman"/>
          <w:b/>
          <w:color w:val="000000"/>
          <w:sz w:val="24"/>
          <w:szCs w:val="24"/>
          <w:lang w:eastAsia="pt-BR"/>
        </w:rPr>
        <w:t xml:space="preserve">Perspectivas de atuação no caos: </w:t>
      </w:r>
      <w:r>
        <w:rPr>
          <w:rFonts w:eastAsia="Times New Roman" w:ascii="Times New Roman" w:hAnsi="Times New Roman"/>
          <w:color w:val="000000"/>
          <w:sz w:val="24"/>
          <w:szCs w:val="24"/>
          <w:lang w:eastAsia="pt-BR"/>
        </w:rPr>
        <w:t xml:space="preserve">textos e contextos. 1ª. ed. Porto Alegre: Editora Fi, 2020. Disponível em: </w:t>
      </w:r>
      <w:hyperlink r:id="rId13">
        <w:r>
          <w:rPr>
            <w:rStyle w:val="Hyperlink"/>
            <w:rFonts w:eastAsia="Times New Roman" w:ascii="Times New Roman" w:hAnsi="Times New Roman"/>
            <w:sz w:val="24"/>
            <w:szCs w:val="24"/>
            <w:lang w:eastAsia="pt-BR"/>
          </w:rPr>
          <w:t>https://www.editorafi.org/92caos</w:t>
        </w:r>
      </w:hyperlink>
      <w:r>
        <w:rPr>
          <w:rFonts w:eastAsia="Times New Roman" w:ascii="Times New Roman" w:hAnsi="Times New Roman"/>
          <w:color w:val="000000"/>
          <w:sz w:val="24"/>
          <w:szCs w:val="24"/>
          <w:lang w:eastAsia="pt-BR"/>
        </w:rPr>
        <w:t>. Acesso em: 15, set. 2023.</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Capítulo de livro e de livro eletrônico (E-book):</w:t>
      </w:r>
    </w:p>
    <w:p>
      <w:pPr>
        <w:pStyle w:val="Normal"/>
        <w:spacing w:lineRule="auto" w:line="240" w:before="0" w:after="0"/>
        <w:contextualSpacing/>
        <w:rPr>
          <w:rFonts w:ascii="Times New Roman" w:hAnsi="Times New Roman" w:eastAsia="Arial"/>
          <w:sz w:val="24"/>
          <w:szCs w:val="24"/>
        </w:rPr>
      </w:pPr>
      <w:r>
        <w:rPr>
          <w:rFonts w:eastAsia="Arial" w:ascii="Times New Roman" w:hAnsi="Times New Roman"/>
          <w:sz w:val="24"/>
          <w:szCs w:val="24"/>
        </w:rPr>
        <w:t xml:space="preserve">PIMENTA, Selma Garrido. Formação de professores: saberes da docência e identidade do professor. </w:t>
      </w:r>
      <w:r>
        <w:rPr>
          <w:rFonts w:eastAsia="Arial" w:ascii="Times New Roman" w:hAnsi="Times New Roman"/>
          <w:i/>
          <w:sz w:val="24"/>
          <w:szCs w:val="24"/>
        </w:rPr>
        <w:t>In</w:t>
      </w:r>
      <w:r>
        <w:rPr>
          <w:rFonts w:eastAsia="Arial" w:ascii="Times New Roman" w:hAnsi="Times New Roman"/>
          <w:sz w:val="24"/>
          <w:szCs w:val="24"/>
        </w:rPr>
        <w:t xml:space="preserve">: FAZENDA, Ivani Catarina Arantes. (Org.). </w:t>
      </w:r>
      <w:r>
        <w:rPr>
          <w:rFonts w:eastAsia="Arial" w:ascii="Times New Roman" w:hAnsi="Times New Roman"/>
          <w:b/>
          <w:sz w:val="24"/>
          <w:szCs w:val="24"/>
        </w:rPr>
        <w:t>Didática e interdisciplinaridade</w:t>
      </w:r>
      <w:r>
        <w:rPr>
          <w:rFonts w:eastAsia="Arial" w:ascii="Times New Roman" w:hAnsi="Times New Roman"/>
          <w:sz w:val="24"/>
          <w:szCs w:val="24"/>
        </w:rPr>
        <w:t xml:space="preserve">. Campinas-SP: Editora Papirus, 1998. p.161-178. </w:t>
      </w:r>
    </w:p>
    <w:p>
      <w:pPr>
        <w:pStyle w:val="Normal"/>
        <w:spacing w:lineRule="auto" w:line="240" w:before="0" w:after="0"/>
        <w:contextualSpacing/>
        <w:rPr>
          <w:rFonts w:ascii="Times New Roman" w:hAnsi="Times New Roman" w:eastAsia="Arial"/>
          <w:sz w:val="24"/>
          <w:szCs w:val="24"/>
        </w:rPr>
      </w:pPr>
      <w:r>
        <w:rPr>
          <w:rFonts w:eastAsia="Arial" w:ascii="Times New Roman" w:hAnsi="Times New Roman"/>
          <w:sz w:val="24"/>
          <w:szCs w:val="24"/>
        </w:rPr>
      </w:r>
    </w:p>
    <w:p>
      <w:pPr>
        <w:pStyle w:val="Normal"/>
        <w:spacing w:lineRule="auto" w:line="240" w:before="0" w:after="0"/>
        <w:contextualSpacing/>
        <w:rPr>
          <w:rFonts w:ascii="Times New Roman" w:hAnsi="Times New Roman" w:eastAsia="Arial"/>
          <w:sz w:val="24"/>
          <w:szCs w:val="24"/>
        </w:rPr>
      </w:pPr>
      <w:r>
        <w:rPr>
          <w:rFonts w:eastAsia="Arial" w:ascii="Times New Roman" w:hAnsi="Times New Roman"/>
          <w:sz w:val="24"/>
          <w:szCs w:val="24"/>
        </w:rPr>
        <w:t xml:space="preserve">GAMA, Renata Prenstteter; NAKAYAMA, Bárbara Cristina Moreira Sicardi. Grupo de pesquisa em Educação Matemática na abordagem de construção compartilhada de conhecimentos. </w:t>
      </w:r>
      <w:r>
        <w:rPr>
          <w:rFonts w:eastAsia="Arial" w:ascii="Times New Roman" w:hAnsi="Times New Roman"/>
          <w:i/>
          <w:sz w:val="24"/>
          <w:szCs w:val="24"/>
        </w:rPr>
        <w:t>In:</w:t>
      </w:r>
      <w:r>
        <w:rPr>
          <w:rFonts w:eastAsia="Arial" w:ascii="Times New Roman" w:hAnsi="Times New Roman"/>
          <w:sz w:val="24"/>
          <w:szCs w:val="24"/>
        </w:rPr>
        <w:t xml:space="preserve"> OLIVEIRA, Andréia Maria Pereira de; ORTIGÃO, Maria Isabel Ramalho. (Orgs.). </w:t>
      </w:r>
      <w:r>
        <w:rPr>
          <w:rFonts w:eastAsia="Arial" w:ascii="Times New Roman" w:hAnsi="Times New Roman"/>
          <w:b/>
          <w:sz w:val="24"/>
          <w:szCs w:val="24"/>
        </w:rPr>
        <w:t>Abordagens teóricas e metodológicas nas pesquisas em Educação Matemática.</w:t>
      </w:r>
      <w:r>
        <w:rPr>
          <w:rFonts w:eastAsia="Arial" w:ascii="Times New Roman" w:hAnsi="Times New Roman"/>
          <w:sz w:val="24"/>
          <w:szCs w:val="24"/>
        </w:rPr>
        <w:t xml:space="preserve"> Brasília: SBEM, 2018. (Coleção SBEM). p.113-132. Disponível em: </w:t>
      </w:r>
      <w:hyperlink r:id="rId14">
        <w:r>
          <w:rPr>
            <w:rStyle w:val="Hyperlink"/>
            <w:rFonts w:ascii="Times New Roman" w:hAnsi="Times New Roman"/>
            <w:bCs/>
            <w:sz w:val="24"/>
            <w:szCs w:val="24"/>
          </w:rPr>
          <w:t>http://www.sbembrasil.org.br/files/ebook_.pdf</w:t>
        </w:r>
      </w:hyperlink>
      <w:r>
        <w:rPr>
          <w:rFonts w:ascii="Times New Roman" w:hAnsi="Times New Roman"/>
          <w:bCs/>
          <w:sz w:val="24"/>
          <w:szCs w:val="24"/>
        </w:rPr>
        <w:t xml:space="preserve">. </w:t>
      </w:r>
      <w:r>
        <w:rPr>
          <w:rFonts w:ascii="Times New Roman" w:hAnsi="Times New Roman"/>
          <w:sz w:val="24"/>
          <w:szCs w:val="24"/>
        </w:rPr>
        <w:t xml:space="preserve">Acesso em: 15, set. 2023. </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Trabalhos de eventos:</w:t>
      </w:r>
    </w:p>
    <w:p>
      <w:pPr>
        <w:pStyle w:val="Normal"/>
        <w:spacing w:lineRule="auto" w:line="240" w:before="0" w:after="0"/>
        <w:contextualSpacing/>
        <w:rPr>
          <w:rFonts w:ascii="Times New Roman" w:hAnsi="Times New Roman"/>
          <w:sz w:val="24"/>
          <w:szCs w:val="24"/>
        </w:rPr>
      </w:pPr>
      <w:bookmarkStart w:id="5" w:name="_Hlk20843557"/>
      <w:r>
        <w:rPr>
          <w:rFonts w:ascii="Times New Roman" w:hAnsi="Times New Roman"/>
          <w:sz w:val="24"/>
          <w:szCs w:val="24"/>
        </w:rPr>
        <w:t xml:space="preserve">PRADA, Luis Eduardo Alvarado. Metodologias de pesquisa-formação de professores nas dissertações, teses: 1999-2008. </w:t>
      </w:r>
      <w:r>
        <w:rPr>
          <w:rFonts w:ascii="Times New Roman" w:hAnsi="Times New Roman"/>
          <w:i/>
          <w:sz w:val="24"/>
          <w:szCs w:val="24"/>
        </w:rPr>
        <w:t>In</w:t>
      </w:r>
      <w:r>
        <w:rPr>
          <w:rFonts w:ascii="Times New Roman" w:hAnsi="Times New Roman"/>
          <w:sz w:val="24"/>
          <w:szCs w:val="24"/>
        </w:rPr>
        <w:t>: IX Seminário Nacional de Pesquisa em Educação da Região Sul.</w:t>
      </w:r>
      <w:r>
        <w:rPr>
          <w:rFonts w:ascii="Times New Roman" w:hAnsi="Times New Roman"/>
          <w:b/>
          <w:sz w:val="24"/>
          <w:szCs w:val="24"/>
        </w:rPr>
        <w:t xml:space="preserve"> Anais... </w:t>
      </w:r>
      <w:r>
        <w:rPr>
          <w:rFonts w:ascii="Times New Roman" w:hAnsi="Times New Roman"/>
          <w:sz w:val="24"/>
          <w:szCs w:val="24"/>
        </w:rPr>
        <w:t xml:space="preserve">IX ANDEP SUL. 2012. Disponível em: </w:t>
      </w:r>
      <w:hyperlink r:id="rId15">
        <w:r>
          <w:rPr>
            <w:rStyle w:val="Hyperlink"/>
            <w:rFonts w:ascii="Times New Roman" w:hAnsi="Times New Roman"/>
            <w:bCs/>
            <w:sz w:val="24"/>
            <w:szCs w:val="24"/>
          </w:rPr>
          <w:t>http://www.ucs.br/etc/conferencias/index.php/anpedsul/9anpedsul/paper/viewFile/3179/482</w:t>
        </w:r>
      </w:hyperlink>
      <w:r>
        <w:rPr>
          <w:rFonts w:ascii="Times New Roman" w:hAnsi="Times New Roman"/>
          <w:sz w:val="24"/>
          <w:szCs w:val="24"/>
        </w:rPr>
        <w:t xml:space="preserve">. Acesso em: 15, set. 2020. </w:t>
      </w:r>
      <w:bookmarkEnd w:id="5"/>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Artigos de revistas/periódicos:</w:t>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 xml:space="preserve">TAVEIRA, Flavio Augusto Leite; CIRÍACO, Klinger Teodoro; PERALTA, Deise Aparecida. Narrativas mônadas acerca de Matemática de EstudantesProfessoras em um curso de Pedagogia Parfor da região Amazônica. </w:t>
      </w:r>
      <w:r>
        <w:rPr>
          <w:rFonts w:eastAsia="Times New Roman" w:ascii="Times New Roman" w:hAnsi="Times New Roman"/>
          <w:b/>
          <w:color w:val="000000"/>
          <w:sz w:val="24"/>
          <w:szCs w:val="24"/>
          <w:lang w:eastAsia="pt-BR"/>
        </w:rPr>
        <w:t>Bolema</w:t>
      </w:r>
      <w:r>
        <w:rPr>
          <w:rFonts w:eastAsia="Times New Roman" w:ascii="Times New Roman" w:hAnsi="Times New Roman"/>
          <w:color w:val="000000"/>
          <w:sz w:val="24"/>
          <w:szCs w:val="24"/>
          <w:lang w:eastAsia="pt-BR"/>
        </w:rPr>
        <w:t xml:space="preserve">, Rio Claro (SP), v. 37, n. 75, p.24-48, abr. 2023. Disponível em: </w:t>
      </w:r>
      <w:hyperlink r:id="rId16">
        <w:r>
          <w:rPr>
            <w:rStyle w:val="Hyperlink"/>
            <w:rFonts w:eastAsia="Times New Roman" w:ascii="Times New Roman" w:hAnsi="Times New Roman"/>
            <w:sz w:val="24"/>
            <w:szCs w:val="24"/>
            <w:lang w:eastAsia="pt-BR"/>
          </w:rPr>
          <w:t>https://www.scielo.br/j/bolema/a/kMwGvr7GVwkyX4DMkRsCw7z/?format=pdf&amp;lang=pt</w:t>
        </w:r>
      </w:hyperlink>
      <w:r>
        <w:rPr>
          <w:rFonts w:eastAsia="Times New Roman" w:ascii="Times New Roman" w:hAnsi="Times New Roman"/>
          <w:color w:val="000000"/>
          <w:sz w:val="24"/>
          <w:szCs w:val="24"/>
          <w:lang w:eastAsia="pt-BR"/>
        </w:rPr>
        <w:t>.  Acesso em: 15, set. 2023.</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sz w:val="24"/>
          <w:szCs w:val="18"/>
        </w:rPr>
      </w:pPr>
      <w:r>
        <w:rPr>
          <w:rFonts w:ascii="Times New Roman" w:hAnsi="Times New Roman"/>
          <w:sz w:val="24"/>
          <w:szCs w:val="18"/>
        </w:rPr>
        <w:t>CIRÍACO, Klinger Teodoro; AZEVEDO, Priscila Domingues de; CREMONEZE, Marcielli de Lemos. Professoras de bebês e crianças bem pequenas: experiências com a linguagem matemática na creche. </w:t>
      </w:r>
      <w:r>
        <w:rPr>
          <w:rFonts w:ascii="Times New Roman" w:hAnsi="Times New Roman"/>
          <w:b/>
          <w:bCs/>
          <w:sz w:val="24"/>
          <w:szCs w:val="18"/>
        </w:rPr>
        <w:t>Perspectivas da Educação Matemática</w:t>
      </w:r>
      <w:r>
        <w:rPr>
          <w:rFonts w:ascii="Times New Roman" w:hAnsi="Times New Roman"/>
          <w:sz w:val="24"/>
          <w:szCs w:val="18"/>
        </w:rPr>
        <w:t xml:space="preserve">, v. 16, n. 43, p. 1-21, 29 ago. 2023. Disponível em: </w:t>
      </w:r>
      <w:hyperlink r:id="rId17">
        <w:r>
          <w:rPr>
            <w:rStyle w:val="Hyperlink"/>
            <w:rFonts w:ascii="Times New Roman" w:hAnsi="Times New Roman"/>
            <w:sz w:val="24"/>
            <w:szCs w:val="18"/>
          </w:rPr>
          <w:t>https://periodicos.ufms.br/index.php/pedmat/article/view/17907/12950</w:t>
        </w:r>
      </w:hyperlink>
      <w:r>
        <w:rPr>
          <w:rFonts w:ascii="Times New Roman" w:hAnsi="Times New Roman"/>
          <w:sz w:val="24"/>
          <w:szCs w:val="18"/>
        </w:rPr>
        <w:t>. Acesso em: 15, set. 2023.</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Lucida Sans Unicode" w:ascii="Times New Roman" w:hAnsi="Times New Roman"/>
          <w:sz w:val="24"/>
          <w:szCs w:val="24"/>
        </w:rPr>
        <w:t xml:space="preserve">RODRIGUES, </w:t>
      </w:r>
      <w:r>
        <w:rPr>
          <w:rFonts w:eastAsia="Lucida Sans Unicode" w:ascii="Times New Roman" w:hAnsi="Times New Roman"/>
          <w:bCs/>
          <w:sz w:val="24"/>
          <w:szCs w:val="24"/>
        </w:rPr>
        <w:t>Zionice Garbelini Martos</w:t>
      </w:r>
      <w:r>
        <w:rPr>
          <w:rFonts w:eastAsia="Times New Roman" w:ascii="Times New Roman" w:hAnsi="Times New Roman"/>
          <w:color w:val="000000"/>
          <w:sz w:val="24"/>
          <w:szCs w:val="24"/>
          <w:lang w:eastAsia="pt-BR"/>
        </w:rPr>
        <w:t>. A percepção de professores de Matemática quanto ao livro didático e o MMM. </w:t>
      </w:r>
      <w:r>
        <w:rPr>
          <w:rFonts w:eastAsia="Times New Roman" w:ascii="Times New Roman" w:hAnsi="Times New Roman"/>
          <w:b/>
          <w:bCs/>
          <w:color w:val="000000"/>
          <w:sz w:val="24"/>
          <w:szCs w:val="24"/>
          <w:lang w:eastAsia="pt-BR"/>
        </w:rPr>
        <w:t>Educação: Teoria e Prática</w:t>
      </w:r>
      <w:r>
        <w:rPr>
          <w:rFonts w:eastAsia="Times New Roman" w:ascii="Times New Roman" w:hAnsi="Times New Roman"/>
          <w:color w:val="000000"/>
          <w:sz w:val="24"/>
          <w:szCs w:val="24"/>
          <w:lang w:eastAsia="pt-BR"/>
        </w:rPr>
        <w:t>, </w:t>
      </w:r>
      <w:r>
        <w:rPr>
          <w:rFonts w:eastAsia="Times New Roman" w:ascii="Times New Roman" w:hAnsi="Times New Roman"/>
          <w:i/>
          <w:iCs/>
          <w:color w:val="000000"/>
          <w:sz w:val="24"/>
          <w:szCs w:val="24"/>
          <w:lang w:eastAsia="pt-BR"/>
        </w:rPr>
        <w:t>[S. l.]</w:t>
      </w:r>
      <w:r>
        <w:rPr>
          <w:rFonts w:eastAsia="Times New Roman" w:ascii="Times New Roman" w:hAnsi="Times New Roman"/>
          <w:color w:val="000000"/>
          <w:sz w:val="24"/>
          <w:szCs w:val="24"/>
          <w:lang w:eastAsia="pt-BR"/>
        </w:rPr>
        <w:t xml:space="preserve">, v. 29, n. 62, p. 553–570, 2019. Disponível em: </w:t>
      </w:r>
      <w:hyperlink r:id="rId18">
        <w:r>
          <w:rPr>
            <w:rStyle w:val="Hyperlink"/>
            <w:rFonts w:eastAsia="Times New Roman" w:ascii="Times New Roman" w:hAnsi="Times New Roman"/>
            <w:sz w:val="24"/>
            <w:szCs w:val="24"/>
            <w:lang w:eastAsia="pt-BR"/>
          </w:rPr>
          <w:t>https://www.periodicos.rc.biblioteca.unesp.br/index.php/educacao/article/view/14183</w:t>
        </w:r>
      </w:hyperlink>
      <w:r>
        <w:rPr>
          <w:rFonts w:eastAsia="Times New Roman" w:ascii="Times New Roman" w:hAnsi="Times New Roman"/>
          <w:color w:val="000000"/>
          <w:sz w:val="24"/>
          <w:szCs w:val="24"/>
          <w:lang w:eastAsia="pt-BR"/>
        </w:rPr>
        <w:t>. Acesso em: 15, set. 2023.</w:t>
      </w:r>
    </w:p>
    <w:p>
      <w:pPr>
        <w:pStyle w:val="Normal"/>
        <w:spacing w:lineRule="auto" w:line="240" w:before="0" w:after="0"/>
        <w:contextualSpacing/>
        <w:rPr>
          <w:rFonts w:ascii="Times New Roman" w:hAnsi="Times New Roman" w:eastAsia="Lucida Sans Unicode"/>
          <w:sz w:val="24"/>
          <w:szCs w:val="24"/>
        </w:rPr>
      </w:pPr>
      <w:r>
        <w:rPr>
          <w:rFonts w:eastAsia="Lucida Sans Unicode" w:ascii="Times New Roman" w:hAnsi="Times New Roman"/>
          <w:sz w:val="24"/>
          <w:szCs w:val="24"/>
        </w:rPr>
      </w:r>
    </w:p>
    <w:p>
      <w:pPr>
        <w:pStyle w:val="Normal"/>
        <w:spacing w:lineRule="auto" w:line="240" w:before="0" w:after="0"/>
        <w:contextualSpacing/>
        <w:rPr>
          <w:rFonts w:ascii="Times New Roman" w:hAnsi="Times New Roman" w:eastAsia="Times New Roman"/>
          <w:b/>
          <w:bCs/>
          <w:color w:val="000000"/>
          <w:sz w:val="24"/>
          <w:szCs w:val="24"/>
          <w:lang w:eastAsia="pt-BR"/>
        </w:rPr>
      </w:pPr>
      <w:r>
        <w:rPr>
          <w:rFonts w:eastAsia="Times New Roman" w:ascii="Times New Roman" w:hAnsi="Times New Roman"/>
          <w:b/>
          <w:bCs/>
          <w:color w:val="000000"/>
          <w:sz w:val="24"/>
          <w:szCs w:val="24"/>
          <w:lang w:eastAsia="pt-BR"/>
        </w:rPr>
        <w:t>Leis, decretos, portarias, etc.:</w:t>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t xml:space="preserve">BRASIL. Lei n.º 9394/96. </w:t>
      </w:r>
      <w:r>
        <w:rPr>
          <w:rFonts w:ascii="Times New Roman" w:hAnsi="Times New Roman"/>
          <w:b/>
          <w:sz w:val="24"/>
          <w:szCs w:val="24"/>
        </w:rPr>
        <w:t>Lei de Diretrizes e Bases da Educação Nacional.</w:t>
      </w:r>
      <w:r>
        <w:rPr>
          <w:rFonts w:ascii="Times New Roman" w:hAnsi="Times New Roman"/>
          <w:sz w:val="24"/>
          <w:szCs w:val="24"/>
        </w:rPr>
        <w:t xml:space="preserve"> Estabelece as diretrizes e bases da educação nacional. Brasília: 1996. Disponível em: </w:t>
      </w:r>
      <w:hyperlink r:id="rId19">
        <w:r>
          <w:rPr>
            <w:rStyle w:val="Hyperlink"/>
            <w:rFonts w:ascii="Times New Roman" w:hAnsi="Times New Roman"/>
            <w:bCs/>
            <w:sz w:val="24"/>
            <w:szCs w:val="24"/>
          </w:rPr>
          <w:t>https://www.planalto.gov.br/ccivil_03/Leis/L9394.htm</w:t>
        </w:r>
      </w:hyperlink>
      <w:r>
        <w:rPr>
          <w:rFonts w:ascii="Times New Roman" w:hAnsi="Times New Roman"/>
          <w:sz w:val="24"/>
          <w:szCs w:val="24"/>
        </w:rPr>
        <w:t xml:space="preserve">. Acesso em: 25, maio 2019.  </w:t>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t xml:space="preserve">BRASIL. Ministério da Educação. </w:t>
      </w:r>
      <w:r>
        <w:rPr>
          <w:rFonts w:ascii="Times New Roman" w:hAnsi="Times New Roman"/>
          <w:b/>
          <w:sz w:val="24"/>
          <w:szCs w:val="24"/>
        </w:rPr>
        <w:t>Resolução CNE/CP nº. 1, de 18/02/2002</w:t>
      </w:r>
      <w:r>
        <w:rPr>
          <w:rFonts w:ascii="Times New Roman" w:hAnsi="Times New Roman"/>
          <w:sz w:val="24"/>
          <w:szCs w:val="24"/>
        </w:rPr>
        <w:t xml:space="preserve">. Institui Diretrizes Curriculares Nacionais para a Formação de Professores da Educação Básica, em nível superior, curso de licenciatura, de graduação plena. Brasília: 2002. Disponível em: </w:t>
      </w:r>
      <w:hyperlink r:id="rId20">
        <w:r>
          <w:rPr>
            <w:rStyle w:val="Hyperlink"/>
            <w:rFonts w:ascii="Times New Roman" w:hAnsi="Times New Roman"/>
            <w:bCs/>
            <w:sz w:val="24"/>
            <w:szCs w:val="24"/>
          </w:rPr>
          <w:t>http://portal.mec.gov.br/cne/arquivos/pdf/rcp01_02.pdf</w:t>
        </w:r>
      </w:hyperlink>
      <w:r>
        <w:rPr>
          <w:rFonts w:ascii="Times New Roman" w:hAnsi="Times New Roman"/>
          <w:sz w:val="24"/>
          <w:szCs w:val="24"/>
        </w:rPr>
        <w:t xml:space="preserve">. Acesso em: 25, maio 2019.  </w:t>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t xml:space="preserve">BRASIL. Ministério da Educação. </w:t>
      </w:r>
      <w:r>
        <w:rPr>
          <w:rFonts w:ascii="Times New Roman" w:hAnsi="Times New Roman"/>
          <w:b/>
          <w:sz w:val="24"/>
          <w:szCs w:val="24"/>
        </w:rPr>
        <w:t>Parecer CNE/CES nº 1.302, de 06 de novembro de 2001</w:t>
      </w:r>
      <w:r>
        <w:rPr>
          <w:rFonts w:ascii="Times New Roman" w:hAnsi="Times New Roman"/>
          <w:sz w:val="24"/>
          <w:szCs w:val="24"/>
        </w:rPr>
        <w:t xml:space="preserve">. Define as Diretrizes Curriculares Nacionais para os Cursos de Matemática, Bacharelado e Licenciatura. Brasília: 2002b. Disponível em: </w:t>
      </w:r>
      <w:hyperlink r:id="rId21">
        <w:r>
          <w:rPr>
            <w:rStyle w:val="Hyperlink"/>
            <w:rFonts w:ascii="Times New Roman" w:hAnsi="Times New Roman"/>
            <w:bCs/>
            <w:sz w:val="24"/>
            <w:szCs w:val="24"/>
          </w:rPr>
          <w:t>http://portal.mec.gov.br/cne/arquivos/pdf/CES13022.pdf</w:t>
        </w:r>
      </w:hyperlink>
      <w:r>
        <w:rPr>
          <w:rFonts w:ascii="Times New Roman" w:hAnsi="Times New Roman"/>
          <w:sz w:val="24"/>
          <w:szCs w:val="24"/>
        </w:rPr>
        <w:t xml:space="preserve">. Acesso em: 25, maio 2019.  </w:t>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r>
    </w:p>
    <w:p>
      <w:pPr>
        <w:pStyle w:val="Normal"/>
        <w:spacing w:lineRule="auto" w:line="240" w:before="0" w:after="0"/>
        <w:contextualSpacing/>
        <w:rPr>
          <w:rFonts w:ascii="Times New Roman" w:hAnsi="Times New Roman"/>
          <w:sz w:val="24"/>
          <w:szCs w:val="24"/>
        </w:rPr>
      </w:pPr>
      <w:r>
        <w:rPr>
          <w:rFonts w:ascii="Times New Roman" w:hAnsi="Times New Roman"/>
          <w:sz w:val="24"/>
          <w:szCs w:val="24"/>
        </w:rPr>
        <w:t xml:space="preserve">BRASIL. Ministério da Educação. </w:t>
      </w:r>
      <w:r>
        <w:rPr>
          <w:rFonts w:ascii="Times New Roman" w:hAnsi="Times New Roman"/>
          <w:b/>
          <w:sz w:val="24"/>
          <w:szCs w:val="24"/>
        </w:rPr>
        <w:t>Resolução CNE/CP nº. 2, de 19 de fevereiro de 2002</w:t>
      </w:r>
      <w:r>
        <w:rPr>
          <w:rFonts w:ascii="Times New Roman" w:hAnsi="Times New Roman"/>
          <w:sz w:val="24"/>
          <w:szCs w:val="24"/>
        </w:rPr>
        <w:t xml:space="preserve">. Institui a duração e a carga horária dos cursos de licenciatura, de graduação plena, de formação de professores da Educação Básica em nível superior. Brasília: 2002c. Disponível em: </w:t>
      </w:r>
      <w:hyperlink r:id="rId22">
        <w:r>
          <w:rPr>
            <w:rStyle w:val="Hyperlink"/>
            <w:rFonts w:ascii="Times New Roman" w:hAnsi="Times New Roman"/>
            <w:bCs/>
            <w:sz w:val="24"/>
            <w:szCs w:val="24"/>
          </w:rPr>
          <w:t>http://portal.mec.gov.br/cne/arquivos/pdf/CP022002.pdf</w:t>
        </w:r>
      </w:hyperlink>
      <w:r>
        <w:rPr>
          <w:rFonts w:ascii="Times New Roman" w:hAnsi="Times New Roman"/>
          <w:sz w:val="24"/>
          <w:szCs w:val="24"/>
        </w:rPr>
        <w:t xml:space="preserve">. Acesso em: 25, maio 2019.  </w:t>
      </w:r>
    </w:p>
    <w:p>
      <w:pPr>
        <w:pStyle w:val="Normal"/>
        <w:widowControl w:val="false"/>
        <w:suppressAutoHyphens w:val="true"/>
        <w:spacing w:lineRule="auto" w:line="240" w:before="0" w:after="0"/>
        <w:rPr>
          <w:rFonts w:ascii="Times New Roman" w:hAnsi="Times New Roman" w:eastAsia="SimSun"/>
          <w:kern w:val="2"/>
          <w:sz w:val="24"/>
          <w:szCs w:val="24"/>
          <w:lang w:eastAsia="hi-IN" w:bidi="hi-IN"/>
        </w:rPr>
      </w:pPr>
      <w:r>
        <w:rPr>
          <w:rFonts w:eastAsia="SimSun" w:ascii="Times New Roman" w:hAnsi="Times New Roman"/>
          <w:kern w:val="2"/>
          <w:sz w:val="24"/>
          <w:szCs w:val="24"/>
          <w:lang w:eastAsia="hi-IN" w:bidi="hi-IN"/>
        </w:rPr>
      </w:r>
    </w:p>
    <w:p>
      <w:pPr>
        <w:pStyle w:val="Normal"/>
        <w:spacing w:lineRule="auto" w:line="240" w:before="0" w:after="0"/>
        <w:contextualSpacing/>
        <w:rPr>
          <w:rFonts w:ascii="Times New Roman" w:hAnsi="Times New Roman" w:eastAsia="Times New Roman"/>
          <w:color w:val="FF0000"/>
          <w:sz w:val="24"/>
          <w:szCs w:val="24"/>
          <w:lang w:eastAsia="pt-BR"/>
        </w:rPr>
      </w:pPr>
      <w:r>
        <w:rPr>
          <w:rFonts w:eastAsia="Times New Roman" w:ascii="Times New Roman" w:hAnsi="Times New Roman"/>
          <w:color w:val="FF0000"/>
          <w:sz w:val="24"/>
          <w:szCs w:val="24"/>
          <w:lang w:eastAsia="pt-BR"/>
        </w:rPr>
        <w:t>OBS.: Todos os endereços de páginas na Internet (URLs) incluídos no texto devem obedecer à Lei de Direitos Autorais (LDA – Lei 9.610/1998).</w:t>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r>
    </w:p>
    <w:p>
      <w:pPr>
        <w:pStyle w:val="Normal"/>
        <w:spacing w:lineRule="auto" w:line="240" w:before="0" w:after="0"/>
        <w:contextualSpacing/>
        <w:rPr>
          <w:rFonts w:ascii="Times New Roman" w:hAnsi="Times New Roman" w:eastAsia="Times New Roman"/>
          <w:color w:val="000000"/>
          <w:sz w:val="24"/>
          <w:szCs w:val="24"/>
          <w:lang w:eastAsia="pt-BR"/>
        </w:rPr>
      </w:pPr>
      <w:r>
        <w:rPr>
          <w:rFonts w:eastAsia="Times New Roman" w:ascii="Times New Roman" w:hAnsi="Times New Roman"/>
          <w:color w:val="000000"/>
          <w:sz w:val="24"/>
          <w:szCs w:val="24"/>
          <w:lang w:eastAsia="pt-BR"/>
        </w:rPr>
        <w:t>OBS.: O Comitê Científico Editorial da </w:t>
      </w:r>
      <w:r>
        <w:rPr>
          <w:rFonts w:eastAsia="Times New Roman" w:ascii="Times New Roman" w:hAnsi="Times New Roman"/>
          <w:b/>
          <w:bCs/>
          <w:color w:val="000000"/>
          <w:sz w:val="24"/>
          <w:szCs w:val="24"/>
          <w:lang w:eastAsia="pt-BR"/>
        </w:rPr>
        <w:t>Revista de Educação Matemática (REMat) </w:t>
      </w:r>
      <w:r>
        <w:rPr>
          <w:rFonts w:eastAsia="Times New Roman" w:ascii="Times New Roman" w:hAnsi="Times New Roman"/>
          <w:color w:val="000000"/>
          <w:sz w:val="24"/>
          <w:szCs w:val="24"/>
          <w:lang w:eastAsia="pt-BR"/>
        </w:rPr>
        <w:t>se reserva o direito de introduzir alterações nos originais, visando a manter a homogeneidade e a qualidade da publicação, respeitando, porém, o estilo e a opinião da autora/do autor.</w:t>
      </w:r>
    </w:p>
    <w:sectPr>
      <w:headerReference w:type="even" r:id="rId23"/>
      <w:headerReference w:type="default" r:id="rId24"/>
      <w:headerReference w:type="first" r:id="rId25"/>
      <w:footerReference w:type="even" r:id="rId26"/>
      <w:footerReference w:type="default" r:id="rId27"/>
      <w:footerReference w:type="first" r:id="rId28"/>
      <w:footnotePr>
        <w:numFmt w:val="decimal"/>
      </w:footnotePr>
      <w:type w:val="nextPage"/>
      <w:pgSz w:w="11906" w:h="16838"/>
      <w:pgMar w:left="1701" w:right="1418" w:gutter="0" w:header="567" w:top="1134" w:footer="567" w:bottom="1418"/>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Tahoma">
    <w:charset w:val="00" w:characterSet="windows-1252"/>
    <w:family w:val="swiss"/>
    <w:pitch w:val="variable"/>
  </w:font>
  <w:font w:name="Courier New">
    <w:charset w:val="00" w:characterSet="windows-1252"/>
    <w:family w:val="swiss"/>
    <w:pitch w:val="variable"/>
  </w:font>
  <w:font w:name="Georgia">
    <w:charset w:val="00" w:characterSet="windows-1252"/>
    <w:family w:val="roman"/>
    <w:pitch w:val="variable"/>
  </w:font>
  <w:font w:name="Liberation Sans">
    <w:altName w:val="Arial"/>
    <w:charset w:val="00" w:characterSet="windows-1252"/>
    <w:family w:val="swiss"/>
    <w:pitch w:val="variable"/>
  </w:font>
  <w:font w:name="Times New Roman">
    <w:charset w:val="00" w:characterSet="windows-1252"/>
    <w:family w:val="swiss"/>
    <w:pitch w:val="variable"/>
  </w:font>
  <w:font w:name="Wingdings">
    <w:charset w:val="0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817875366"/>
      <w:docPartObj>
        <w:docPartGallery w:val="Page Numbers (Bottom of Page)"/>
        <w:docPartUnique w:val="true"/>
      </w:docPartObj>
    </w:sdtPr>
    <w:sdtContent>
      <w:p>
        <w:pPr>
          <w:pStyle w:val="Footer"/>
          <w:jc w:val="end"/>
          <w:rPr>
            <w:rFonts w:ascii="Times New Roman" w:hAnsi="Times New Roman"/>
            <w:sz w:val="20"/>
            <w:szCs w:val="20"/>
            <w:lang w:val="es-VE" w:eastAsia="es-VE"/>
          </w:rPr>
        </w:pPr>
        <w:r>
          <w:rPr>
            <w:rFonts w:ascii="Times New Roman" w:hAnsi="Times New Roman"/>
            <w:sz w:val="20"/>
            <w:szCs w:val="20"/>
            <w:lang w:val="es-VE" w:eastAsia="es-VE"/>
          </w:rPr>
        </w:r>
      </w:p>
    </w:sdtContent>
  </w:sdt>
  <w:tbl>
    <w:tblPr>
      <w:tblStyle w:val="Tabelacomgrade"/>
      <w:tblW w:w="87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222"/>
      <w:gridCol w:w="555"/>
    </w:tblGrid>
    <w:tr>
      <w:trPr/>
      <w:tc>
        <w:tcPr>
          <w:tcW w:w="8222" w:type="dxa"/>
          <w:tcBorders>
            <w:top w:val="single" w:sz="18" w:space="0" w:color="A61F20"/>
            <w:start w:val="nil"/>
            <w:bottom w:val="nil"/>
            <w:end w:val="nil"/>
          </w:tcBorders>
        </w:tcPr>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 xml:space="preserve">Revista de Educação Matemática (REMat), São Paulo, v. xx, p. xx-xx, 2025, </w:t>
          </w:r>
          <w:r>
            <w:rPr>
              <w:rFonts w:eastAsia="Calibri" w:cs="Times New Roman" w:ascii="Times New Roman" w:hAnsi="Times New Roman"/>
              <w:bCs/>
              <w:i/>
              <w:kern w:val="0"/>
              <w:sz w:val="18"/>
              <w:szCs w:val="20"/>
              <w:lang w:val="pt-BR" w:bidi="ar-SA"/>
            </w:rPr>
            <w:t>e</w:t>
          </w:r>
          <w:r>
            <w:rPr>
              <w:rFonts w:eastAsia="Calibri" w:cs="Times New Roman" w:ascii="Times New Roman" w:hAnsi="Times New Roman"/>
              <w:bCs/>
              <w:kern w:val="0"/>
              <w:sz w:val="18"/>
              <w:szCs w:val="20"/>
              <w:lang w:val="pt-BR" w:bidi="ar-SA"/>
            </w:rPr>
            <w:t>ISSN: 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DOI: 10.37001/remat25269062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Sociedade Brasileira de Educação Matemática Regional São Paulo (SBEM-SP)</w:t>
          </w:r>
        </w:p>
      </w:tc>
      <w:tc>
        <w:tcPr>
          <w:tcW w:w="555" w:type="dxa"/>
          <w:tcBorders>
            <w:top w:val="single" w:sz="18" w:space="0" w:color="A61F20"/>
            <w:start w:val="nil"/>
            <w:bottom w:val="nil"/>
            <w:end w:val="nil"/>
          </w:tcBorders>
          <w:vAlign w:val="bottom"/>
        </w:tcPr>
        <w:p>
          <w:pPr>
            <w:pStyle w:val="Normal"/>
            <w:widowControl/>
            <w:spacing w:lineRule="auto" w:line="240" w:before="0" w:after="0"/>
            <w:jc w:val="end"/>
            <w:rPr>
              <w:rFonts w:ascii="Times New Roman" w:hAnsi="Times New Roman"/>
              <w:bCs/>
              <w:sz w:val="18"/>
              <w:szCs w:val="20"/>
            </w:rPr>
          </w:pPr>
          <w:r>
            <w:rPr>
              <w:rFonts w:eastAsia="Calibri" w:cs="Times New Roman" w:ascii="Times New Roman" w:hAnsi="Times New Roman"/>
              <w:bCs/>
              <w:kern w:val="0"/>
              <w:sz w:val="18"/>
              <w:szCs w:val="20"/>
              <w:lang w:val="pt-BR" w:bidi="ar-SA"/>
            </w:rPr>
          </w:r>
        </w:p>
        <w:p>
          <w:pPr>
            <w:pStyle w:val="Normal"/>
            <w:widowControl/>
            <w:tabs>
              <w:tab w:val="clear" w:pos="708"/>
              <w:tab w:val="left" w:pos="7372" w:leader="none"/>
            </w:tabs>
            <w:spacing w:before="0" w:after="0"/>
            <w:ind w:end="-113"/>
            <w:jc w:val="end"/>
            <w:rPr>
              <w:rFonts w:ascii="Times New Roman" w:hAnsi="Times New Roman"/>
              <w:bCs/>
              <w:sz w:val="18"/>
              <w:szCs w:val="20"/>
            </w:rPr>
          </w:pPr>
          <w:r>
            <w:rPr>
              <w:rFonts w:eastAsia="Calibri" w:cs="Times New Roman" w:ascii="Times New Roman" w:hAnsi="Times New Roman"/>
              <w:b/>
              <w:kern w:val="0"/>
              <w:sz w:val="20"/>
              <w:szCs w:val="20"/>
              <w:lang w:val="pt-BR" w:bidi="ar-SA"/>
            </w:rPr>
            <w:fldChar w:fldCharType="begin"/>
          </w:r>
          <w:r>
            <w:rPr>
              <w:rFonts w:eastAsia="Calibri" w:cs="Times New Roman" w:ascii="Times New Roman" w:hAnsi="Times New Roman"/>
              <w:b/>
              <w:kern w:val="0"/>
              <w:sz w:val="20"/>
              <w:szCs w:val="20"/>
              <w:lang w:val="pt-BR" w:bidi="ar-SA"/>
            </w:rPr>
            <w:instrText xml:space="preserve"> PAGE </w:instrText>
          </w:r>
          <w:r>
            <w:rPr>
              <w:rFonts w:eastAsia="Calibri" w:cs="Times New Roman" w:ascii="Times New Roman" w:hAnsi="Times New Roman"/>
              <w:b/>
              <w:kern w:val="0"/>
              <w:sz w:val="20"/>
              <w:szCs w:val="20"/>
              <w:lang w:val="pt-BR" w:bidi="ar-SA"/>
            </w:rPr>
            <w:fldChar w:fldCharType="separate"/>
          </w:r>
          <w:r>
            <w:rPr>
              <w:rFonts w:eastAsia="Calibri" w:cs="Times New Roman" w:ascii="Times New Roman" w:hAnsi="Times New Roman"/>
              <w:b/>
              <w:kern w:val="0"/>
              <w:sz w:val="20"/>
              <w:szCs w:val="20"/>
              <w:lang w:val="pt-BR" w:bidi="ar-SA"/>
            </w:rPr>
            <w:t>10</w:t>
          </w:r>
          <w:r>
            <w:rPr>
              <w:rFonts w:eastAsia="Calibri" w:cs="Times New Roman" w:ascii="Times New Roman" w:hAnsi="Times New Roman"/>
              <w:b/>
              <w:kern w:val="0"/>
              <w:sz w:val="20"/>
              <w:szCs w:val="20"/>
              <w:lang w:val="pt-BR" w:bidi="ar-SA"/>
            </w:rPr>
            <w:fldChar w:fldCharType="end"/>
          </w:r>
        </w:p>
      </w:tc>
    </w:tr>
  </w:tbl>
  <w:p>
    <w:pPr>
      <w:pStyle w:val="Footer"/>
      <w:spacing w:before="120" w:after="0"/>
      <w:jc w:val="end"/>
      <w:rPr>
        <w:rFonts w:ascii="Times New Roman" w:hAnsi="Times New Roman"/>
        <w:b/>
        <w:sz w:val="2"/>
        <w:szCs w:val="2"/>
      </w:rPr>
    </w:pPr>
    <w:r>
      <w:rPr>
        <w:rFonts w:ascii="Times New Roman" w:hAnsi="Times New Roman"/>
        <w:b/>
        <w:sz w:val="2"/>
        <w:szCs w:val="2"/>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7054025"/>
      <w:docPartObj>
        <w:docPartGallery w:val="Page Numbers (Bottom of Page)"/>
        <w:docPartUnique w:val="true"/>
      </w:docPartObj>
    </w:sdtPr>
    <w:sdtContent>
      <w:p>
        <w:pPr>
          <w:pStyle w:val="Footer"/>
          <w:jc w:val="end"/>
          <w:rPr>
            <w:rFonts w:ascii="Times New Roman" w:hAnsi="Times New Roman"/>
            <w:sz w:val="20"/>
            <w:szCs w:val="20"/>
            <w:lang w:val="es-VE" w:eastAsia="es-VE"/>
          </w:rPr>
        </w:pPr>
        <w:r>
          <w:rPr>
            <w:rFonts w:ascii="Times New Roman" w:hAnsi="Times New Roman"/>
            <w:sz w:val="20"/>
            <w:szCs w:val="20"/>
            <w:lang w:val="es-VE" w:eastAsia="es-VE"/>
          </w:rPr>
        </w:r>
      </w:p>
    </w:sdtContent>
  </w:sdt>
  <w:tbl>
    <w:tblPr>
      <w:tblStyle w:val="Tabelacomgrade"/>
      <w:tblW w:w="87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222"/>
      <w:gridCol w:w="555"/>
    </w:tblGrid>
    <w:tr>
      <w:trPr/>
      <w:tc>
        <w:tcPr>
          <w:tcW w:w="8222" w:type="dxa"/>
          <w:tcBorders>
            <w:top w:val="single" w:sz="18" w:space="0" w:color="A61F20"/>
            <w:start w:val="nil"/>
            <w:bottom w:val="nil"/>
            <w:end w:val="nil"/>
          </w:tcBorders>
        </w:tcPr>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 xml:space="preserve">Revista de Educação Matemática (REMat), São Paulo, v. xx, p. xx-xx, 2025, </w:t>
          </w:r>
          <w:r>
            <w:rPr>
              <w:rFonts w:eastAsia="Calibri" w:cs="Times New Roman" w:ascii="Times New Roman" w:hAnsi="Times New Roman"/>
              <w:bCs/>
              <w:i/>
              <w:kern w:val="0"/>
              <w:sz w:val="18"/>
              <w:szCs w:val="20"/>
              <w:lang w:val="pt-BR" w:bidi="ar-SA"/>
            </w:rPr>
            <w:t>e</w:t>
          </w:r>
          <w:r>
            <w:rPr>
              <w:rFonts w:eastAsia="Calibri" w:cs="Times New Roman" w:ascii="Times New Roman" w:hAnsi="Times New Roman"/>
              <w:bCs/>
              <w:kern w:val="0"/>
              <w:sz w:val="18"/>
              <w:szCs w:val="20"/>
              <w:lang w:val="pt-BR" w:bidi="ar-SA"/>
            </w:rPr>
            <w:t>ISSN: 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DOI: 10.37001/remat25269062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Sociedade Brasileira de Educação Matemática Regional São Paulo (SBEM-SP)</w:t>
          </w:r>
        </w:p>
      </w:tc>
      <w:tc>
        <w:tcPr>
          <w:tcW w:w="555" w:type="dxa"/>
          <w:tcBorders>
            <w:top w:val="single" w:sz="18" w:space="0" w:color="A61F20"/>
            <w:start w:val="nil"/>
            <w:bottom w:val="nil"/>
            <w:end w:val="nil"/>
          </w:tcBorders>
          <w:vAlign w:val="bottom"/>
        </w:tcPr>
        <w:p>
          <w:pPr>
            <w:pStyle w:val="Normal"/>
            <w:widowControl/>
            <w:spacing w:lineRule="auto" w:line="240" w:before="0" w:after="0"/>
            <w:jc w:val="end"/>
            <w:rPr>
              <w:rFonts w:ascii="Times New Roman" w:hAnsi="Times New Roman"/>
              <w:bCs/>
              <w:sz w:val="18"/>
              <w:szCs w:val="20"/>
            </w:rPr>
          </w:pPr>
          <w:r>
            <w:rPr>
              <w:rFonts w:eastAsia="Calibri" w:cs="Times New Roman" w:ascii="Times New Roman" w:hAnsi="Times New Roman"/>
              <w:bCs/>
              <w:kern w:val="0"/>
              <w:sz w:val="18"/>
              <w:szCs w:val="20"/>
              <w:lang w:val="pt-BR" w:bidi="ar-SA"/>
            </w:rPr>
          </w:r>
        </w:p>
        <w:p>
          <w:pPr>
            <w:pStyle w:val="Normal"/>
            <w:widowControl/>
            <w:tabs>
              <w:tab w:val="clear" w:pos="708"/>
              <w:tab w:val="left" w:pos="7372" w:leader="none"/>
            </w:tabs>
            <w:spacing w:before="0" w:after="0"/>
            <w:ind w:end="-113"/>
            <w:jc w:val="end"/>
            <w:rPr>
              <w:rFonts w:ascii="Times New Roman" w:hAnsi="Times New Roman"/>
              <w:bCs/>
              <w:sz w:val="18"/>
              <w:szCs w:val="20"/>
            </w:rPr>
          </w:pPr>
          <w:r>
            <w:rPr>
              <w:rFonts w:eastAsia="Calibri" w:cs="Times New Roman" w:ascii="Times New Roman" w:hAnsi="Times New Roman"/>
              <w:b/>
              <w:kern w:val="0"/>
              <w:sz w:val="20"/>
              <w:szCs w:val="20"/>
              <w:lang w:val="pt-BR" w:bidi="ar-SA"/>
            </w:rPr>
            <w:fldChar w:fldCharType="begin"/>
          </w:r>
          <w:r>
            <w:rPr>
              <w:rFonts w:eastAsia="Calibri" w:cs="Times New Roman" w:ascii="Times New Roman" w:hAnsi="Times New Roman"/>
              <w:b/>
              <w:kern w:val="0"/>
              <w:sz w:val="20"/>
              <w:szCs w:val="20"/>
              <w:lang w:val="pt-BR" w:bidi="ar-SA"/>
            </w:rPr>
            <w:instrText xml:space="preserve"> PAGE </w:instrText>
          </w:r>
          <w:r>
            <w:rPr>
              <w:rFonts w:eastAsia="Calibri" w:cs="Times New Roman" w:ascii="Times New Roman" w:hAnsi="Times New Roman"/>
              <w:b/>
              <w:kern w:val="0"/>
              <w:sz w:val="20"/>
              <w:szCs w:val="20"/>
              <w:lang w:val="pt-BR" w:bidi="ar-SA"/>
            </w:rPr>
            <w:fldChar w:fldCharType="separate"/>
          </w:r>
          <w:r>
            <w:rPr>
              <w:rFonts w:eastAsia="Calibri" w:cs="Times New Roman" w:ascii="Times New Roman" w:hAnsi="Times New Roman"/>
              <w:b/>
              <w:kern w:val="0"/>
              <w:sz w:val="20"/>
              <w:szCs w:val="20"/>
              <w:lang w:val="pt-BR" w:bidi="ar-SA"/>
            </w:rPr>
            <w:t>11</w:t>
          </w:r>
          <w:r>
            <w:rPr>
              <w:rFonts w:eastAsia="Calibri" w:cs="Times New Roman" w:ascii="Times New Roman" w:hAnsi="Times New Roman"/>
              <w:b/>
              <w:kern w:val="0"/>
              <w:sz w:val="20"/>
              <w:szCs w:val="20"/>
              <w:lang w:val="pt-BR" w:bidi="ar-SA"/>
            </w:rPr>
            <w:fldChar w:fldCharType="end"/>
          </w:r>
        </w:p>
      </w:tc>
    </w:tr>
  </w:tbl>
  <w:p>
    <w:pPr>
      <w:pStyle w:val="Footer"/>
      <w:spacing w:before="120" w:after="0"/>
      <w:jc w:val="end"/>
      <w:rPr>
        <w:rFonts w:ascii="Times New Roman" w:hAnsi="Times New Roman"/>
        <w:b/>
        <w:sz w:val="2"/>
        <w:szCs w:val="2"/>
      </w:rPr>
    </w:pPr>
    <w:r>
      <w:rPr>
        <w:rFonts w:ascii="Times New Roman" w:hAnsi="Times New Roman"/>
        <w:b/>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65581177"/>
      <w:docPartObj>
        <w:docPartGallery w:val="Page Numbers (Bottom of Page)"/>
        <w:docPartUnique w:val="true"/>
      </w:docPartObj>
    </w:sdtPr>
    <w:sdtContent>
      <w:p>
        <w:pPr>
          <w:pStyle w:val="Footer"/>
          <w:jc w:val="end"/>
          <w:rPr>
            <w:rFonts w:ascii="Times New Roman" w:hAnsi="Times New Roman"/>
            <w:sz w:val="20"/>
            <w:szCs w:val="20"/>
            <w:lang w:val="es-VE" w:eastAsia="es-VE"/>
          </w:rPr>
        </w:pPr>
        <w:r>
          <w:rPr>
            <w:rFonts w:ascii="Times New Roman" w:hAnsi="Times New Roman"/>
            <w:sz w:val="20"/>
            <w:szCs w:val="20"/>
            <w:lang w:val="es-VE" w:eastAsia="es-VE"/>
          </w:rPr>
        </w:r>
      </w:p>
    </w:sdtContent>
  </w:sdt>
  <w:tbl>
    <w:tblPr>
      <w:tblStyle w:val="Tabelacomgrade"/>
      <w:tblW w:w="87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222"/>
      <w:gridCol w:w="555"/>
    </w:tblGrid>
    <w:tr>
      <w:trPr/>
      <w:tc>
        <w:tcPr>
          <w:tcW w:w="8222" w:type="dxa"/>
          <w:tcBorders>
            <w:top w:val="single" w:sz="18" w:space="0" w:color="A61F20"/>
            <w:start w:val="nil"/>
            <w:bottom w:val="nil"/>
            <w:end w:val="nil"/>
          </w:tcBorders>
        </w:tcPr>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 xml:space="preserve">Revista de Educação Matemática (REMat), São Paulo, v. xx, p. xx-xx, 2025, </w:t>
          </w:r>
          <w:r>
            <w:rPr>
              <w:rFonts w:eastAsia="Calibri" w:cs="Times New Roman" w:ascii="Times New Roman" w:hAnsi="Times New Roman"/>
              <w:bCs/>
              <w:i/>
              <w:kern w:val="0"/>
              <w:sz w:val="18"/>
              <w:szCs w:val="20"/>
              <w:lang w:val="pt-BR" w:bidi="ar-SA"/>
            </w:rPr>
            <w:t>e</w:t>
          </w:r>
          <w:r>
            <w:rPr>
              <w:rFonts w:eastAsia="Calibri" w:cs="Times New Roman" w:ascii="Times New Roman" w:hAnsi="Times New Roman"/>
              <w:bCs/>
              <w:kern w:val="0"/>
              <w:sz w:val="18"/>
              <w:szCs w:val="20"/>
              <w:lang w:val="pt-BR" w:bidi="ar-SA"/>
            </w:rPr>
            <w:t>ISSN: 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DOI: 10.37001/remat25269062</w:t>
          </w:r>
        </w:p>
        <w:p>
          <w:pPr>
            <w:pStyle w:val="Normal"/>
            <w:widowControl/>
            <w:tabs>
              <w:tab w:val="clear" w:pos="708"/>
              <w:tab w:val="left" w:pos="7372" w:leader="none"/>
            </w:tabs>
            <w:spacing w:before="0" w:after="0"/>
            <w:jc w:val="center"/>
            <w:rPr>
              <w:rFonts w:ascii="Times New Roman" w:hAnsi="Times New Roman"/>
              <w:bCs/>
              <w:sz w:val="18"/>
              <w:szCs w:val="20"/>
            </w:rPr>
          </w:pPr>
          <w:r>
            <w:rPr>
              <w:rFonts w:eastAsia="Calibri" w:cs="Times New Roman" w:ascii="Times New Roman" w:hAnsi="Times New Roman"/>
              <w:bCs/>
              <w:kern w:val="0"/>
              <w:sz w:val="18"/>
              <w:szCs w:val="20"/>
              <w:lang w:val="pt-BR" w:bidi="ar-SA"/>
            </w:rPr>
            <w:t>Sociedade Brasileira de Educação Matemática Regional São Paulo (SBEM-SP)</w:t>
          </w:r>
        </w:p>
      </w:tc>
      <w:tc>
        <w:tcPr>
          <w:tcW w:w="555" w:type="dxa"/>
          <w:tcBorders>
            <w:top w:val="single" w:sz="18" w:space="0" w:color="A61F20"/>
            <w:start w:val="nil"/>
            <w:bottom w:val="nil"/>
            <w:end w:val="nil"/>
          </w:tcBorders>
          <w:vAlign w:val="bottom"/>
        </w:tcPr>
        <w:p>
          <w:pPr>
            <w:pStyle w:val="Normal"/>
            <w:widowControl/>
            <w:spacing w:lineRule="auto" w:line="240" w:before="0" w:after="0"/>
            <w:jc w:val="end"/>
            <w:rPr>
              <w:rFonts w:ascii="Times New Roman" w:hAnsi="Times New Roman"/>
              <w:bCs/>
              <w:sz w:val="18"/>
              <w:szCs w:val="20"/>
            </w:rPr>
          </w:pPr>
          <w:r>
            <w:rPr>
              <w:rFonts w:eastAsia="Calibri" w:cs="Times New Roman" w:ascii="Times New Roman" w:hAnsi="Times New Roman"/>
              <w:bCs/>
              <w:kern w:val="0"/>
              <w:sz w:val="18"/>
              <w:szCs w:val="20"/>
              <w:lang w:val="pt-BR" w:bidi="ar-SA"/>
            </w:rPr>
          </w:r>
        </w:p>
        <w:p>
          <w:pPr>
            <w:pStyle w:val="Normal"/>
            <w:widowControl/>
            <w:tabs>
              <w:tab w:val="clear" w:pos="708"/>
              <w:tab w:val="left" w:pos="7372" w:leader="none"/>
            </w:tabs>
            <w:spacing w:before="0" w:after="0"/>
            <w:ind w:end="-113"/>
            <w:jc w:val="end"/>
            <w:rPr>
              <w:rFonts w:ascii="Times New Roman" w:hAnsi="Times New Roman"/>
              <w:bCs/>
              <w:sz w:val="18"/>
              <w:szCs w:val="20"/>
            </w:rPr>
          </w:pPr>
          <w:r>
            <w:rPr>
              <w:rFonts w:eastAsia="Calibri" w:cs="Times New Roman" w:ascii="Times New Roman" w:hAnsi="Times New Roman"/>
              <w:b/>
              <w:kern w:val="0"/>
              <w:sz w:val="20"/>
              <w:szCs w:val="20"/>
              <w:lang w:val="pt-BR" w:bidi="ar-SA"/>
            </w:rPr>
            <w:fldChar w:fldCharType="begin"/>
          </w:r>
          <w:r>
            <w:rPr>
              <w:rFonts w:eastAsia="Calibri" w:cs="Times New Roman" w:ascii="Times New Roman" w:hAnsi="Times New Roman"/>
              <w:b/>
              <w:kern w:val="0"/>
              <w:sz w:val="20"/>
              <w:szCs w:val="20"/>
              <w:lang w:val="pt-BR" w:bidi="ar-SA"/>
            </w:rPr>
            <w:instrText xml:space="preserve"> PAGE </w:instrText>
          </w:r>
          <w:r>
            <w:rPr>
              <w:rFonts w:eastAsia="Calibri" w:cs="Times New Roman" w:ascii="Times New Roman" w:hAnsi="Times New Roman"/>
              <w:b/>
              <w:kern w:val="0"/>
              <w:sz w:val="20"/>
              <w:szCs w:val="20"/>
              <w:lang w:val="pt-BR" w:bidi="ar-SA"/>
            </w:rPr>
            <w:fldChar w:fldCharType="separate"/>
          </w:r>
          <w:r>
            <w:rPr>
              <w:rFonts w:eastAsia="Calibri" w:cs="Times New Roman" w:ascii="Times New Roman" w:hAnsi="Times New Roman"/>
              <w:b/>
              <w:kern w:val="0"/>
              <w:sz w:val="20"/>
              <w:szCs w:val="20"/>
              <w:lang w:val="pt-BR" w:bidi="ar-SA"/>
            </w:rPr>
            <w:t>1</w:t>
          </w:r>
          <w:r>
            <w:rPr>
              <w:rFonts w:eastAsia="Calibri" w:cs="Times New Roman" w:ascii="Times New Roman" w:hAnsi="Times New Roman"/>
              <w:b/>
              <w:kern w:val="0"/>
              <w:sz w:val="20"/>
              <w:szCs w:val="20"/>
              <w:lang w:val="pt-BR" w:bidi="ar-SA"/>
            </w:rPr>
            <w:fldChar w:fldCharType="end"/>
          </w:r>
        </w:p>
      </w:tc>
    </w:tr>
  </w:tbl>
  <w:p>
    <w:pPr>
      <w:pStyle w:val="Footer"/>
      <w:spacing w:before="120" w:after="0"/>
      <w:jc w:val="end"/>
      <w:rPr>
        <w:rFonts w:ascii="Times New Roman" w:hAnsi="Times New Roman"/>
        <w:b/>
        <w:sz w:val="2"/>
        <w:szCs w:val="2"/>
      </w:rPr>
    </w:pPr>
    <w:r>
      <w:rPr>
        <w:rFonts w:ascii="Times New Roman" w:hAnsi="Times New Roman"/>
        <w:b/>
        <w:sz w:val="2"/>
        <w:szCs w:val="2"/>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rFonts w:ascii="Times New Roman" w:hAnsi="Times New Roman" w:cs="Times New Roman" w:asciiTheme="majorBidi" w:cstheme="majorBidi" w:hAnsiTheme="majorBidi"/>
          <w:sz w:val="18"/>
          <w:szCs w:val="18"/>
        </w:rPr>
      </w:pPr>
      <w:r>
        <w:rPr>
          <w:rStyle w:val="Caracteresdenotaderodap"/>
        </w:rPr>
        <w:footnoteRef/>
      </w:r>
      <w:r>
        <w:rPr>
          <w:rFonts w:cs="Times New Roman" w:ascii="Times New Roman" w:hAnsi="Times New Roman" w:asciiTheme="majorBidi" w:cstheme="majorBidi" w:hAnsiTheme="majorBidi"/>
          <w:sz w:val="18"/>
          <w:szCs w:val="18"/>
        </w:rPr>
        <w:t xml:space="preserve"> </w:t>
      </w:r>
      <w:r>
        <w:rPr>
          <w:rFonts w:cs="Times New Roman" w:ascii="Times New Roman" w:hAnsi="Times New Roman" w:asciiTheme="majorBidi" w:cstheme="majorBidi" w:hAnsiTheme="majorBidi"/>
          <w:sz w:val="18"/>
          <w:szCs w:val="18"/>
        </w:rPr>
        <w:t xml:space="preserve">Nome da Instituição por extenso • Cidade, UF — País • </w:t>
      </w:r>
      <w:r>
        <w:rPr>
          <w:rFonts w:eastAsia="Wingdings" w:cs="Wingdings" w:ascii="Wingdings" w:hAnsi="Wingdings"/>
          <w:sz w:val="18"/>
          <w:szCs w:val="18"/>
        </w:rPr>
        <w:sym w:font="Wingdings" w:char="f02a"/>
      </w:r>
      <w:r>
        <w:rPr>
          <w:rFonts w:cs="Times New Roman" w:ascii="Times New Roman" w:hAnsi="Times New Roman" w:asciiTheme="majorBidi" w:cstheme="majorBidi" w:hAnsiTheme="majorBidi"/>
          <w:sz w:val="18"/>
          <w:szCs w:val="18"/>
        </w:rPr>
        <w:t xml:space="preserve"> </w:t>
      </w:r>
      <w:hyperlink r:id="rId1">
        <w:r>
          <w:rPr>
            <w:rStyle w:val="Hyperlink"/>
            <w:rFonts w:cs="Times New Roman" w:ascii="Times New Roman" w:hAnsi="Times New Roman" w:asciiTheme="majorBidi" w:cstheme="majorBidi" w:hAnsiTheme="majorBidi"/>
            <w:sz w:val="18"/>
            <w:szCs w:val="18"/>
          </w:rPr>
          <w:t>nome@provedor.com.br</w:t>
        </w:r>
      </w:hyperlink>
      <w:r>
        <w:rPr>
          <w:rFonts w:cs="Times New Roman" w:ascii="Times New Roman" w:hAnsi="Times New Roman" w:asciiTheme="majorBidi" w:cstheme="majorBidi" w:hAnsiTheme="majorBidi"/>
          <w:sz w:val="18"/>
          <w:szCs w:val="18"/>
        </w:rPr>
        <w:t xml:space="preserve"> • </w:t>
      </w:r>
      <w:r>
        <w:rPr>
          <w:rFonts w:cs="Times New Roman" w:ascii="Times New Roman" w:hAnsi="Times New Roman" w:asciiTheme="majorBidi" w:cstheme="majorBidi" w:hAnsiTheme="majorBidi"/>
          <w:b/>
          <w:bCs/>
          <w:color w:themeColor="text1" w:themeTint="80" w:val="7F7F7F"/>
          <w:sz w:val="18"/>
          <w:szCs w:val="18"/>
        </w:rPr>
        <w:t>Orc</w:t>
      </w:r>
      <w:r>
        <w:rPr>
          <w:rFonts w:cs="Times New Roman" w:ascii="Times New Roman" w:hAnsi="Times New Roman" w:asciiTheme="majorBidi" w:cstheme="majorBidi" w:hAnsiTheme="majorBidi"/>
          <w:b/>
          <w:bCs/>
          <w:color w:val="A7CF36"/>
          <w:sz w:val="18"/>
          <w:szCs w:val="18"/>
        </w:rPr>
        <w:t>id</w:t>
      </w:r>
      <w:r>
        <w:rPr>
          <w:rFonts w:cs="Times New Roman" w:ascii="Times New Roman" w:hAnsi="Times New Roman" w:asciiTheme="majorBidi" w:cstheme="majorBidi" w:hAnsiTheme="majorBidi"/>
          <w:sz w:val="18"/>
          <w:szCs w:val="18"/>
        </w:rPr>
        <w:t xml:space="preserve"> xxxxxxx</w:t>
      </w:r>
    </w:p>
  </w:footnote>
  <w:footnote w:id="3">
    <w:p>
      <w:pPr>
        <w:pStyle w:val="FootnoteText"/>
        <w:rPr>
          <w:rFonts w:ascii="Times New Roman" w:hAnsi="Times New Roman" w:cs="Times New Roman" w:asciiTheme="majorBidi" w:cstheme="majorBidi" w:hAnsiTheme="majorBidi"/>
          <w:sz w:val="18"/>
          <w:szCs w:val="18"/>
        </w:rPr>
      </w:pPr>
      <w:r>
        <w:rPr>
          <w:rStyle w:val="Caracteresdenotaderodap"/>
        </w:rPr>
        <w:footnoteRef/>
      </w:r>
      <w:r>
        <w:rPr>
          <w:rFonts w:cs="Times New Roman" w:ascii="Times New Roman" w:hAnsi="Times New Roman" w:asciiTheme="majorBidi" w:cstheme="majorBidi" w:hAnsiTheme="majorBidi"/>
          <w:sz w:val="18"/>
          <w:szCs w:val="18"/>
        </w:rPr>
        <w:t xml:space="preserve"> </w:t>
      </w:r>
      <w:r>
        <w:rPr>
          <w:rFonts w:cs="Times New Roman" w:ascii="Times New Roman" w:hAnsi="Times New Roman" w:asciiTheme="majorBidi" w:cstheme="majorBidi" w:hAnsiTheme="majorBidi"/>
          <w:sz w:val="18"/>
          <w:szCs w:val="18"/>
        </w:rPr>
        <w:t xml:space="preserve">Nome da Instituição por extenso • Cidade, UF — País • </w:t>
      </w:r>
      <w:r>
        <w:rPr>
          <w:rFonts w:eastAsia="Wingdings" w:cs="Wingdings" w:ascii="Wingdings" w:hAnsi="Wingdings"/>
          <w:sz w:val="18"/>
          <w:szCs w:val="18"/>
        </w:rPr>
        <w:sym w:font="Wingdings" w:char="f02a"/>
      </w:r>
      <w:r>
        <w:rPr>
          <w:rFonts w:cs="Times New Roman" w:ascii="Times New Roman" w:hAnsi="Times New Roman" w:asciiTheme="majorBidi" w:cstheme="majorBidi" w:hAnsiTheme="majorBidi"/>
          <w:sz w:val="18"/>
          <w:szCs w:val="18"/>
        </w:rPr>
        <w:t xml:space="preserve"> </w:t>
      </w:r>
      <w:hyperlink r:id="rId2">
        <w:r>
          <w:rPr>
            <w:rStyle w:val="Hyperlink"/>
            <w:rFonts w:cs="Times New Roman" w:ascii="Times New Roman" w:hAnsi="Times New Roman" w:asciiTheme="majorBidi" w:cstheme="majorBidi" w:hAnsiTheme="majorBidi"/>
            <w:sz w:val="18"/>
            <w:szCs w:val="18"/>
          </w:rPr>
          <w:t>nome@provedor.com.br</w:t>
        </w:r>
      </w:hyperlink>
      <w:r>
        <w:rPr>
          <w:rFonts w:cs="Times New Roman" w:ascii="Times New Roman" w:hAnsi="Times New Roman" w:asciiTheme="majorBidi" w:cstheme="majorBidi" w:hAnsiTheme="majorBidi"/>
          <w:sz w:val="18"/>
          <w:szCs w:val="18"/>
        </w:rPr>
        <w:t xml:space="preserve"> • </w:t>
      </w:r>
      <w:r>
        <w:rPr>
          <w:rFonts w:cs="Times New Roman" w:ascii="Times New Roman" w:hAnsi="Times New Roman" w:asciiTheme="majorBidi" w:cstheme="majorBidi" w:hAnsiTheme="majorBidi"/>
          <w:b/>
          <w:bCs/>
          <w:color w:themeColor="text1" w:themeTint="80" w:val="7F7F7F"/>
          <w:sz w:val="18"/>
          <w:szCs w:val="18"/>
        </w:rPr>
        <w:t>Orc</w:t>
      </w:r>
      <w:r>
        <w:rPr>
          <w:rFonts w:cs="Times New Roman" w:ascii="Times New Roman" w:hAnsi="Times New Roman" w:asciiTheme="majorBidi" w:cstheme="majorBidi" w:hAnsiTheme="majorBidi"/>
          <w:b/>
          <w:bCs/>
          <w:color w:val="A7CF36"/>
          <w:sz w:val="18"/>
          <w:szCs w:val="18"/>
        </w:rPr>
        <w:t>id</w:t>
      </w:r>
      <w:r>
        <w:rPr>
          <w:rFonts w:cs="Times New Roman" w:ascii="Times New Roman" w:hAnsi="Times New Roman" w:asciiTheme="majorBidi" w:cstheme="majorBidi" w:hAnsiTheme="majorBidi"/>
          <w:sz w:val="18"/>
          <w:szCs w:val="18"/>
        </w:rPr>
        <w:t xml:space="preserve"> xxxxxxx</w:t>
      </w:r>
    </w:p>
  </w:footnote>
  <w:footnote w:id="4">
    <w:p>
      <w:pPr>
        <w:pStyle w:val="FootnoteText"/>
        <w:rPr>
          <w:rFonts w:ascii="Times New Roman" w:hAnsi="Times New Roman" w:cs="Times New Roman" w:asciiTheme="majorBidi" w:cstheme="majorBidi" w:hAnsiTheme="majorBidi"/>
          <w:sz w:val="18"/>
          <w:szCs w:val="18"/>
        </w:rPr>
      </w:pPr>
      <w:r>
        <w:rPr>
          <w:rStyle w:val="Caracteresdenotaderodap"/>
        </w:rPr>
        <w:footnoteRef/>
      </w:r>
      <w:r>
        <w:rPr>
          <w:rFonts w:cs="Times New Roman" w:ascii="Times New Roman" w:hAnsi="Times New Roman" w:asciiTheme="majorBidi" w:cstheme="majorBidi" w:hAnsiTheme="majorBidi"/>
          <w:sz w:val="18"/>
          <w:szCs w:val="18"/>
        </w:rPr>
        <w:t xml:space="preserve"> </w:t>
      </w:r>
      <w:r>
        <w:rPr>
          <w:rFonts w:cs="Times New Roman" w:ascii="Times New Roman" w:hAnsi="Times New Roman" w:asciiTheme="majorBidi" w:cstheme="majorBidi" w:hAnsiTheme="majorBidi"/>
          <w:sz w:val="18"/>
          <w:szCs w:val="18"/>
        </w:rPr>
        <w:t xml:space="preserve">Nome da Instituição por extenso • Cidade, UF — País • </w:t>
      </w:r>
      <w:r>
        <w:rPr>
          <w:rFonts w:eastAsia="Wingdings" w:cs="Wingdings" w:ascii="Wingdings" w:hAnsi="Wingdings"/>
          <w:sz w:val="18"/>
          <w:szCs w:val="18"/>
        </w:rPr>
        <w:sym w:font="Wingdings" w:char="f02a"/>
      </w:r>
      <w:r>
        <w:rPr>
          <w:rFonts w:cs="Times New Roman" w:ascii="Times New Roman" w:hAnsi="Times New Roman" w:asciiTheme="majorBidi" w:cstheme="majorBidi" w:hAnsiTheme="majorBidi"/>
          <w:sz w:val="18"/>
          <w:szCs w:val="18"/>
        </w:rPr>
        <w:t xml:space="preserve"> </w:t>
      </w:r>
      <w:hyperlink r:id="rId3">
        <w:r>
          <w:rPr>
            <w:rStyle w:val="Hyperlink"/>
            <w:rFonts w:cs="Times New Roman" w:ascii="Times New Roman" w:hAnsi="Times New Roman" w:asciiTheme="majorBidi" w:cstheme="majorBidi" w:hAnsiTheme="majorBidi"/>
            <w:sz w:val="18"/>
            <w:szCs w:val="18"/>
          </w:rPr>
          <w:t>nome@provedor.com.br</w:t>
        </w:r>
      </w:hyperlink>
      <w:r>
        <w:rPr>
          <w:rFonts w:cs="Times New Roman" w:ascii="Times New Roman" w:hAnsi="Times New Roman" w:asciiTheme="majorBidi" w:cstheme="majorBidi" w:hAnsiTheme="majorBidi"/>
          <w:sz w:val="18"/>
          <w:szCs w:val="18"/>
        </w:rPr>
        <w:t xml:space="preserve"> • </w:t>
      </w:r>
      <w:r>
        <w:rPr>
          <w:rFonts w:cs="Times New Roman" w:ascii="Times New Roman" w:hAnsi="Times New Roman" w:asciiTheme="majorBidi" w:cstheme="majorBidi" w:hAnsiTheme="majorBidi"/>
          <w:b/>
          <w:bCs/>
          <w:color w:themeColor="text1" w:themeTint="80" w:val="7F7F7F"/>
          <w:sz w:val="18"/>
          <w:szCs w:val="18"/>
        </w:rPr>
        <w:t>Orc</w:t>
      </w:r>
      <w:r>
        <w:rPr>
          <w:rFonts w:cs="Times New Roman" w:ascii="Times New Roman" w:hAnsi="Times New Roman" w:asciiTheme="majorBidi" w:cstheme="majorBidi" w:hAnsiTheme="majorBidi"/>
          <w:b/>
          <w:bCs/>
          <w:color w:val="A7CF36"/>
          <w:sz w:val="18"/>
          <w:szCs w:val="18"/>
        </w:rPr>
        <w:t>id</w:t>
      </w:r>
      <w:r>
        <w:rPr>
          <w:rFonts w:cs="Times New Roman" w:ascii="Times New Roman" w:hAnsi="Times New Roman" w:asciiTheme="majorBidi" w:cstheme="majorBidi" w:hAnsiTheme="majorBidi"/>
          <w:sz w:val="18"/>
          <w:szCs w:val="18"/>
        </w:rPr>
        <w:t xml:space="preserve"> xxxxxxx</w:t>
      </w:r>
    </w:p>
    <w:p>
      <w:pPr>
        <w:pStyle w:val="FootnoteText"/>
        <w:rPr>
          <w:rFonts w:ascii="Times New Roman" w:hAnsi="Times New Roman" w:cs="Times New Roman" w:asciiTheme="majorBidi" w:cstheme="majorBidi" w:hAnsiTheme="majorBidi"/>
          <w:sz w:val="18"/>
          <w:szCs w:val="18"/>
        </w:rPr>
      </w:pPr>
      <w:r>
        <w:rPr>
          <w:rFonts w:cs="Times New Roman" w:cstheme="majorBidi" w:ascii="Times New Roman" w:hAnsi="Times New Roman"/>
          <w:sz w:val="18"/>
          <w:szCs w:val="18"/>
        </w:rPr>
      </w:r>
    </w:p>
    <w:p>
      <w:pPr>
        <w:pStyle w:val="FootnoteText"/>
        <w:jc w:val="end"/>
        <w:rPr>
          <w:rFonts w:ascii="Times New Roman" w:hAnsi="Times New Roman" w:cs="Times New Roman" w:asciiTheme="majorBidi" w:cstheme="majorBidi" w:hAnsiTheme="majorBidi"/>
          <w:sz w:val="18"/>
          <w:szCs w:val="18"/>
        </w:rPr>
      </w:pPr>
      <w:r>
        <w:rPr>
          <w:rFonts w:cs="Times New Roman" w:ascii="Times New Roman" w:hAnsi="Times New Roman" w:asciiTheme="majorBidi" w:cstheme="majorBidi" w:hAnsiTheme="majorBidi"/>
          <w:sz w:val="18"/>
          <w:szCs w:val="18"/>
          <w:highlight w:val="lightGray"/>
        </w:rPr>
        <w:t>Recebido em xx/xx/2025 • Aprovado em xx/xx/2025 • Publicdo em xx/xx/2025</w:t>
      </w:r>
    </w:p>
  </w:footnote>
  <w:footnote w:id="5">
    <w:p>
      <w:pPr>
        <w:pStyle w:val="FootnoteText"/>
        <w:jc w:val="both"/>
        <w:rPr>
          <w:rFonts w:ascii="Times New Roman" w:hAnsi="Times New Roman" w:cs="Times New Roman" w:asciiTheme="majorBidi" w:cstheme="majorBidi" w:hAnsiTheme="majorBidi"/>
          <w:sz w:val="18"/>
          <w:szCs w:val="18"/>
        </w:rPr>
      </w:pPr>
      <w:r>
        <w:rPr>
          <w:rStyle w:val="Caracteresdenotaderodap"/>
        </w:rPr>
        <w:footnoteRef/>
      </w:r>
      <w:r>
        <w:rPr>
          <w:rFonts w:cs="Times New Roman" w:ascii="Times New Roman" w:hAnsi="Times New Roman" w:asciiTheme="majorBidi" w:cstheme="majorBidi" w:hAnsiTheme="majorBidi"/>
          <w:sz w:val="18"/>
          <w:szCs w:val="18"/>
        </w:rPr>
        <w:t xml:space="preserve"> </w:t>
      </w:r>
      <w:r>
        <w:rPr>
          <w:rFonts w:cs="Times New Roman" w:ascii="Times New Roman" w:hAnsi="Times New Roman" w:asciiTheme="majorBidi" w:cstheme="majorBidi" w:hAnsiTheme="majorBidi"/>
          <w:sz w:val="18"/>
          <w:szCs w:val="18"/>
        </w:rPr>
        <w:t>Nota de rodapé devem ser numeradas a partir da segunda página. Nas notas da primeira página constam apenas as credenciais das/os autoras/es.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87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777"/>
    </w:tblGrid>
    <w:tr>
      <w:trPr/>
      <w:tc>
        <w:tcPr>
          <w:tcW w:w="8777" w:type="dxa"/>
          <w:tcBorders>
            <w:top w:val="nil"/>
            <w:start w:val="nil"/>
            <w:bottom w:val="single" w:sz="18" w:space="0" w:color="A61F20"/>
            <w:end w:val="nil"/>
          </w:tcBorders>
          <w:vAlign w:val="center"/>
        </w:tcPr>
        <w:p>
          <w:pPr>
            <w:pStyle w:val="Header"/>
            <w:widowControl/>
            <w:spacing w:before="0" w:after="120"/>
            <w:jc w:val="center"/>
            <w:rPr>
              <w:rFonts w:ascii="Times New Roman" w:hAnsi="Times New Roman"/>
              <w:i/>
              <w:sz w:val="20"/>
            </w:rPr>
          </w:pPr>
          <w:r>
            <w:rPr>
              <w:rFonts w:eastAsia="Calibri" w:cs="Times New Roman" w:ascii="Times New Roman" w:hAnsi="Times New Roman"/>
              <w:i/>
              <w:kern w:val="0"/>
              <w:sz w:val="20"/>
              <w:lang w:val="pt-BR" w:bidi="ar-SA"/>
            </w:rPr>
            <w:t>Título do artigo em idioma principal, Times New Roman, tamanho 10, cursiva.</w:t>
          </w:r>
        </w:p>
      </w:tc>
    </w:tr>
  </w:tbl>
  <w:p>
    <w:pPr>
      <w:pStyle w:val="Header"/>
      <w:rPr>
        <w:sz w:val="14"/>
      </w:rPr>
    </w:pPr>
    <w:r>
      <w:rPr>
        <w:sz w:val="1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877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777"/>
    </w:tblGrid>
    <w:tr>
      <w:trPr/>
      <w:tc>
        <w:tcPr>
          <w:tcW w:w="8777" w:type="dxa"/>
          <w:tcBorders>
            <w:top w:val="nil"/>
            <w:start w:val="nil"/>
            <w:bottom w:val="single" w:sz="18" w:space="0" w:color="A61F20"/>
            <w:end w:val="nil"/>
          </w:tcBorders>
          <w:vAlign w:val="center"/>
        </w:tcPr>
        <w:p>
          <w:pPr>
            <w:pStyle w:val="Header"/>
            <w:widowControl/>
            <w:spacing w:before="0" w:after="120"/>
            <w:jc w:val="center"/>
            <w:rPr>
              <w:rFonts w:ascii="Times New Roman" w:hAnsi="Times New Roman"/>
              <w:i/>
              <w:sz w:val="20"/>
            </w:rPr>
          </w:pPr>
          <w:r>
            <w:rPr>
              <w:rFonts w:eastAsia="Calibri" w:cs="Times New Roman" w:ascii="Times New Roman" w:hAnsi="Times New Roman"/>
              <w:i/>
              <w:kern w:val="0"/>
              <w:sz w:val="20"/>
              <w:lang w:val="pt-BR" w:bidi="ar-SA"/>
            </w:rPr>
            <w:t>Sobrenome1, A. B.; Sobrenome2, C. D, ..., se for mais de 3 autoras/es, escrever Sobrenome1, A. B. et al.</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acomgrade"/>
      <w:tblW w:w="878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8787"/>
    </w:tblGrid>
    <w:tr>
      <w:trPr>
        <w:trHeight w:val="1128" w:hRule="atLeast"/>
      </w:trPr>
      <w:tc>
        <w:tcPr>
          <w:tcW w:w="8787" w:type="dxa"/>
          <w:tcBorders>
            <w:top w:val="nil"/>
            <w:start w:val="nil"/>
            <w:bottom w:val="single" w:sz="36" w:space="0" w:color="7F1721"/>
            <w:end w:val="nil"/>
          </w:tcBorders>
          <w:shd w:color="auto" w:fill="auto" w:val="clear"/>
          <w:vAlign w:val="center"/>
        </w:tcPr>
        <w:p>
          <w:pPr>
            <w:pStyle w:val="Header"/>
            <w:widowControl/>
            <w:spacing w:before="0" w:after="0"/>
            <w:jc w:val="center"/>
            <w:rPr>
              <w:rFonts w:ascii="Times New Roman" w:hAnsi="Times New Roman"/>
              <w:sz w:val="20"/>
              <w:szCs w:val="20"/>
            </w:rPr>
          </w:pPr>
          <w:r>
            <w:rPr>
              <w:rFonts w:eastAsia="Calibri" w:cs="Times New Roman"/>
              <w:kern w:val="0"/>
              <w:lang w:val="pt-BR" w:bidi="ar-SA"/>
            </w:rPr>
            <w:drawing>
              <wp:anchor distT="0" distB="0" distL="0" distR="0" simplePos="0" relativeHeight="3" behindDoc="0" locked="0" layoutInCell="0" allowOverlap="1">
                <wp:simplePos x="0" y="0"/>
                <wp:positionH relativeFrom="column">
                  <wp:posOffset>436245</wp:posOffset>
                </wp:positionH>
                <wp:positionV relativeFrom="paragraph">
                  <wp:posOffset>46990</wp:posOffset>
                </wp:positionV>
                <wp:extent cx="4569460" cy="1254125"/>
                <wp:effectExtent l="0" t="0" r="0" b="0"/>
                <wp:wrapSquare wrapText="largest"/>
                <wp:docPr id="2"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pic:cNvPicPr>
                          <a:picLocks noChangeAspect="1" noChangeArrowheads="1"/>
                        </pic:cNvPicPr>
                      </pic:nvPicPr>
                      <pic:blipFill>
                        <a:blip r:embed="rId1"/>
                        <a:stretch>
                          <a:fillRect/>
                        </a:stretch>
                      </pic:blipFill>
                      <pic:spPr bwMode="auto">
                        <a:xfrm>
                          <a:off x="0" y="0"/>
                          <a:ext cx="4569460" cy="1254125"/>
                        </a:xfrm>
                        <a:prstGeom prst="rect">
                          <a:avLst/>
                        </a:prstGeom>
                        <a:noFill/>
                      </pic:spPr>
                    </pic:pic>
                  </a:graphicData>
                </a:graphic>
              </wp:anchor>
            </w:drawing>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p>
          <w:pPr>
            <w:pStyle w:val="Header"/>
            <w:widowControl/>
            <w:spacing w:before="0" w:after="0"/>
            <w:jc w:val="center"/>
            <w:rPr>
              <w:rFonts w:ascii="Times New Roman" w:hAnsi="Times New Roman"/>
              <w:sz w:val="20"/>
              <w:szCs w:val="20"/>
            </w:rPr>
          </w:pPr>
          <w:r>
            <w:rPr>
              <w:rFonts w:eastAsia="Calibri" w:cs="Times New Roman"/>
              <w:kern w:val="0"/>
              <w:lang w:val="pt-BR" w:bidi="ar-SA"/>
            </w:rPr>
          </w:r>
        </w:p>
      </w:tc>
    </w:tr>
  </w:tbl>
  <w:p>
    <w:pPr>
      <w:pStyle w:val="Header"/>
      <w:tabs>
        <w:tab w:val="left" w:pos="3969" w:leader="none"/>
        <w:tab w:val="left" w:pos="4536" w:leader="none"/>
        <w:tab w:val="left" w:pos="5571" w:leader="none"/>
        <w:tab w:val="right" w:pos="7571" w:leader="none"/>
      </w:tabs>
      <w:rPr>
        <w:rFonts w:ascii="Times New Roman" w:hAnsi="Times New Roman"/>
        <w:sz w:val="20"/>
        <w:szCs w:val="20"/>
        <w:lang w:val="en-US"/>
      </w:rPr>
    </w:pPr>
    <w:r>
      <w:rPr>
        <w:rFonts w:ascii="Times New Roman" w:hAnsi="Times New Roman"/>
        <w:sz w:val="20"/>
        <w:szCs w:val="20"/>
        <w:lang w:val="en-US"/>
      </w:rPr>
      <w:drawing>
        <wp:anchor distT="0" distB="0" distL="0" distR="0" simplePos="0" relativeHeight="2" behindDoc="1" locked="0" layoutInCell="1" allowOverlap="1">
          <wp:simplePos x="0" y="0"/>
          <wp:positionH relativeFrom="column">
            <wp:posOffset>-60960</wp:posOffset>
          </wp:positionH>
          <wp:positionV relativeFrom="paragraph">
            <wp:posOffset>-802005</wp:posOffset>
          </wp:positionV>
          <wp:extent cx="533400" cy="187325"/>
          <wp:effectExtent l="0" t="0" r="0" b="0"/>
          <wp:wrapNone/>
          <wp:docPr id="3" name="Imagen 6" descr="C:\Users\LACB1\Desktop\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C:\Users\LACB1\Desktop\88x31.png"/>
                  <pic:cNvPicPr>
                    <a:picLocks noChangeAspect="1" noChangeArrowheads="1"/>
                  </pic:cNvPicPr>
                </pic:nvPicPr>
                <pic:blipFill>
                  <a:blip r:embed="rId2"/>
                  <a:stretch>
                    <a:fillRect/>
                  </a:stretch>
                </pic:blipFill>
                <pic:spPr bwMode="auto">
                  <a:xfrm>
                    <a:off x="0" y="0"/>
                    <a:ext cx="533400" cy="187325"/>
                  </a:xfrm>
                  <a:prstGeom prst="rect">
                    <a:avLst/>
                  </a:prstGeom>
                  <a:noFill/>
                </pic:spPr>
              </pic:pic>
            </a:graphicData>
          </a:graphic>
        </wp:anchor>
      </w:drawing>
    </w:r>
  </w:p>
</w:hdr>
</file>

<file path=word/settings.xml><?xml version="1.0" encoding="utf-8"?>
<w:settings xmlns:w="http://schemas.openxmlformats.org/wordprocessingml/2006/main">
  <w:zoom w:percent="130"/>
  <w:defaultTabStop w:val="708"/>
  <w:autoHyphenation w:val="true"/>
  <w:hyphenationZone w:val="0"/>
  <w:evenAndOddHeaders/>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3445"/>
    <w:pPr>
      <w:widowControl/>
      <w:bidi w:val="0"/>
      <w:spacing w:lineRule="auto" w:line="276" w:before="0" w:after="200"/>
      <w:jc w:val="start"/>
    </w:pPr>
    <w:rPr>
      <w:rFonts w:ascii="Calibri" w:hAnsi="Calibri" w:eastAsia="Calibri" w:cs="Times New Roman"/>
      <w:color w:val="auto"/>
      <w:kern w:val="0"/>
      <w:sz w:val="22"/>
      <w:szCs w:val="22"/>
      <w:lang w:eastAsia="en-US" w:val="pt-BR" w:bidi="ar-SA"/>
    </w:rPr>
  </w:style>
  <w:style w:type="paragraph" w:styleId="Heading1">
    <w:name w:val="heading 1"/>
    <w:basedOn w:val="Normal"/>
    <w:next w:val="Normal"/>
    <w:link w:val="Ttulo1Char"/>
    <w:uiPriority w:val="9"/>
    <w:qFormat/>
    <w:rsid w:val="009a78b8"/>
    <w:pPr>
      <w:keepNext w:val="true"/>
      <w:keepLines/>
      <w:spacing w:before="240" w:after="0"/>
      <w:outlineLvl w:val="0"/>
    </w:pPr>
    <w:rPr>
      <w:rFonts w:ascii="Calibri Light" w:hAnsi="Calibri Light" w:eastAsia="" w:cs="Times New Roman" w:asciiTheme="majorHAnsi" w:cstheme="majorBidi" w:eastAsiaTheme="majorEastAsia" w:hAnsiTheme="majorHAnsi"/>
      <w:color w:themeColor="accent1" w:themeShade="bf" w:val="0F4761"/>
      <w:sz w:val="32"/>
      <w:szCs w:val="32"/>
    </w:rPr>
  </w:style>
  <w:style w:type="paragraph" w:styleId="Heading2">
    <w:name w:val="heading 2"/>
    <w:basedOn w:val="Normal"/>
    <w:next w:val="Normal"/>
    <w:link w:val="Ttulo2Char"/>
    <w:uiPriority w:val="9"/>
    <w:semiHidden/>
    <w:unhideWhenUsed/>
    <w:qFormat/>
    <w:rsid w:val="004c075b"/>
    <w:pPr>
      <w:keepNext w:val="true"/>
      <w:keepLines/>
      <w:spacing w:before="40" w:after="0"/>
      <w:outlineLvl w:val="1"/>
    </w:pPr>
    <w:rPr>
      <w:rFonts w:ascii="Calibri Light" w:hAnsi="Calibri Light" w:eastAsia="" w:cs="Times New Roman" w:asciiTheme="majorHAnsi" w:cstheme="majorBidi" w:eastAsiaTheme="majorEastAsia" w:hAnsiTheme="majorHAnsi"/>
      <w:color w:themeColor="accent1" w:themeShade="bf" w:val="0F4761"/>
      <w:sz w:val="26"/>
      <w:szCs w:val="26"/>
    </w:rPr>
  </w:style>
  <w:style w:type="paragraph" w:styleId="Heading3">
    <w:name w:val="heading 3"/>
    <w:basedOn w:val="Normal"/>
    <w:link w:val="Ttulo3Char"/>
    <w:uiPriority w:val="9"/>
    <w:qFormat/>
    <w:rsid w:val="0075274e"/>
    <w:pPr>
      <w:spacing w:lineRule="auto" w:line="240" w:beforeAutospacing="1" w:afterAutospacing="1"/>
      <w:outlineLvl w:val="2"/>
    </w:pPr>
    <w:rPr>
      <w:rFonts w:ascii="Times New Roman" w:hAnsi="Times New Roman" w:eastAsia="Times New Roman"/>
      <w:b/>
      <w:bCs/>
      <w:sz w:val="27"/>
      <w:szCs w:val="27"/>
      <w:lang w:eastAsia="pt-BR"/>
    </w:rPr>
  </w:style>
  <w:style w:type="paragraph" w:styleId="Heading4">
    <w:name w:val="heading 4"/>
    <w:basedOn w:val="Normal"/>
    <w:link w:val="Ttulo4Char"/>
    <w:uiPriority w:val="9"/>
    <w:qFormat/>
    <w:rsid w:val="0075274e"/>
    <w:pPr>
      <w:spacing w:lineRule="auto" w:line="240" w:beforeAutospacing="1" w:afterAutospacing="1"/>
      <w:outlineLvl w:val="3"/>
    </w:pPr>
    <w:rPr>
      <w:rFonts w:ascii="Times New Roman" w:hAnsi="Times New Roman" w:eastAsia="Times New Roman"/>
      <w:b/>
      <w:bCs/>
      <w:sz w:val="24"/>
      <w:szCs w:val="24"/>
      <w:lang w:eastAsia="pt-BR"/>
    </w:rPr>
  </w:style>
  <w:style w:type="paragraph" w:styleId="Heading5">
    <w:name w:val="heading 5"/>
    <w:basedOn w:val="Normal"/>
    <w:next w:val="Normal"/>
    <w:link w:val="Ttulo5Char"/>
    <w:uiPriority w:val="9"/>
    <w:semiHidden/>
    <w:unhideWhenUsed/>
    <w:qFormat/>
    <w:rsid w:val="004c075b"/>
    <w:pPr>
      <w:keepNext w:val="true"/>
      <w:keepLines/>
      <w:spacing w:before="40" w:after="0"/>
      <w:outlineLvl w:val="4"/>
    </w:pPr>
    <w:rPr>
      <w:rFonts w:ascii="Calibri Light" w:hAnsi="Calibri Light" w:eastAsia="" w:cs="Times New Roman" w:asciiTheme="majorHAnsi" w:cstheme="majorBidi" w:eastAsiaTheme="majorEastAsia" w:hAnsiTheme="majorHAnsi"/>
      <w:color w:themeColor="accent1" w:themeShade="bf" w:val="0F4761"/>
    </w:rPr>
  </w:style>
  <w:style w:type="paragraph" w:styleId="Heading6">
    <w:name w:val="heading 6"/>
    <w:basedOn w:val="Normal"/>
    <w:next w:val="Normal"/>
    <w:link w:val="Ttulo6Char"/>
    <w:uiPriority w:val="9"/>
    <w:semiHidden/>
    <w:unhideWhenUsed/>
    <w:qFormat/>
    <w:rsid w:val="00590c12"/>
    <w:pPr>
      <w:keepNext w:val="true"/>
      <w:keepLines/>
      <w:spacing w:before="40" w:after="0"/>
      <w:outlineLvl w:val="5"/>
    </w:pPr>
    <w:rPr>
      <w:rFonts w:ascii="Calibri Light" w:hAnsi="Calibri Light" w:eastAsia="" w:cs="Times New Roman" w:asciiTheme="majorHAnsi" w:cstheme="majorBidi" w:eastAsiaTheme="majorEastAsia" w:hAnsiTheme="majorHAnsi"/>
      <w:color w:themeColor="accent1" w:themeShade="7f" w:val="0A2F40"/>
    </w:rPr>
  </w:style>
  <w:style w:type="character" w:styleId="DefaultParagraphFont" w:default="1">
    <w:name w:val="Default Paragraph Font"/>
    <w:uiPriority w:val="1"/>
    <w:semiHidden/>
    <w:unhideWhenUsed/>
    <w:qFormat/>
    <w:rPr/>
  </w:style>
  <w:style w:type="character" w:styleId="hps" w:customStyle="1">
    <w:name w:val="hps"/>
    <w:basedOn w:val="DefaultParagraphFont"/>
    <w:qFormat/>
    <w:rsid w:val="00a071d2"/>
    <w:rPr/>
  </w:style>
  <w:style w:type="character" w:styleId="TextodenotaderodapChar" w:customStyle="1">
    <w:name w:val="Texto de nota de rodapé Char"/>
    <w:qFormat/>
    <w:rsid w:val="00a071d2"/>
    <w:rPr>
      <w:sz w:val="20"/>
      <w:szCs w:val="20"/>
    </w:rPr>
  </w:style>
  <w:style w:type="character" w:styleId="Caracteresdenotaderodap">
    <w:name w:val="Caracteres de nota de rodapé"/>
    <w:unhideWhenUsed/>
    <w:qFormat/>
    <w:rsid w:val="00a071d2"/>
    <w:rPr>
      <w:vertAlign w:val="superscript"/>
    </w:rPr>
  </w:style>
  <w:style w:type="character" w:styleId="FootnoteReference">
    <w:name w:val="footnote reference"/>
    <w:rPr>
      <w:vertAlign w:val="superscript"/>
    </w:rPr>
  </w:style>
  <w:style w:type="character" w:styleId="CabealhoChar" w:customStyle="1">
    <w:name w:val="Cabeçalho Char"/>
    <w:basedOn w:val="DefaultParagraphFont"/>
    <w:uiPriority w:val="99"/>
    <w:qFormat/>
    <w:rsid w:val="009d6755"/>
    <w:rPr/>
  </w:style>
  <w:style w:type="character" w:styleId="RodapChar" w:customStyle="1">
    <w:name w:val="Rodapé Char"/>
    <w:basedOn w:val="DefaultParagraphFont"/>
    <w:uiPriority w:val="99"/>
    <w:qFormat/>
    <w:rsid w:val="009d6755"/>
    <w:rPr/>
  </w:style>
  <w:style w:type="character" w:styleId="TextodebaloChar" w:customStyle="1">
    <w:name w:val="Texto de balão Char"/>
    <w:link w:val="BalloonText"/>
    <w:uiPriority w:val="99"/>
    <w:semiHidden/>
    <w:qFormat/>
    <w:rsid w:val="00380947"/>
    <w:rPr>
      <w:rFonts w:ascii="Tahoma" w:hAnsi="Tahoma" w:cs="Tahoma"/>
      <w:sz w:val="16"/>
      <w:szCs w:val="16"/>
    </w:rPr>
  </w:style>
  <w:style w:type="character" w:styleId="PageNumber">
    <w:name w:val="page number"/>
    <w:basedOn w:val="DefaultParagraphFont"/>
    <w:uiPriority w:val="99"/>
    <w:unhideWhenUsed/>
    <w:rsid w:val="00ec2281"/>
    <w:rPr/>
  </w:style>
  <w:style w:type="character" w:styleId="TextodecomentrioChar" w:customStyle="1">
    <w:name w:val="Texto de comentário Char"/>
    <w:qFormat/>
    <w:rsid w:val="00e14571"/>
    <w:rPr>
      <w:rFonts w:ascii="Times New Roman" w:hAnsi="Times New Roman" w:eastAsia="Times New Roman" w:cs="Times New Roman"/>
      <w:sz w:val="20"/>
      <w:szCs w:val="20"/>
      <w:lang w:val="pt-PT" w:eastAsia="pt-BR"/>
    </w:rPr>
  </w:style>
  <w:style w:type="character" w:styleId="Hyperlink">
    <w:name w:val="Hyperlink"/>
    <w:basedOn w:val="DefaultParagraphFont"/>
    <w:uiPriority w:val="99"/>
    <w:unhideWhenUsed/>
    <w:rsid w:val="00322054"/>
    <w:rPr>
      <w:color w:themeColor="hyperlink" w:val="0000FF"/>
      <w:u w:val="single"/>
    </w:rPr>
  </w:style>
  <w:style w:type="character" w:styleId="MenoPendente1" w:customStyle="1">
    <w:name w:val="Menção Pendente1"/>
    <w:basedOn w:val="DefaultParagraphFont"/>
    <w:uiPriority w:val="99"/>
    <w:semiHidden/>
    <w:unhideWhenUsed/>
    <w:qFormat/>
    <w:rsid w:val="00322054"/>
    <w:rPr>
      <w:color w:val="605E5C"/>
      <w:shd w:fill="E1DFDD" w:val="clear"/>
    </w:rPr>
  </w:style>
  <w:style w:type="character" w:styleId="FollowedHyperlink">
    <w:name w:val="FollowedHyperlink"/>
    <w:basedOn w:val="DefaultParagraphFont"/>
    <w:uiPriority w:val="99"/>
    <w:semiHidden/>
    <w:unhideWhenUsed/>
    <w:rsid w:val="000954c4"/>
    <w:rPr>
      <w:color w:themeColor="followedHyperlink" w:val="96607D"/>
      <w:u w:val="single"/>
    </w:rPr>
  </w:style>
  <w:style w:type="character" w:styleId="Strong">
    <w:name w:val="Strong"/>
    <w:basedOn w:val="DefaultParagraphFont"/>
    <w:uiPriority w:val="22"/>
    <w:qFormat/>
    <w:rsid w:val="0075274e"/>
    <w:rPr>
      <w:b/>
      <w:bCs/>
    </w:rPr>
  </w:style>
  <w:style w:type="character" w:styleId="Emphasis">
    <w:name w:val="Emphasis"/>
    <w:basedOn w:val="DefaultParagraphFont"/>
    <w:uiPriority w:val="20"/>
    <w:qFormat/>
    <w:rsid w:val="0075274e"/>
    <w:rPr>
      <w:i/>
      <w:iCs/>
    </w:rPr>
  </w:style>
  <w:style w:type="character" w:styleId="Ttulo3Char" w:customStyle="1">
    <w:name w:val="Título 3 Char"/>
    <w:basedOn w:val="DefaultParagraphFont"/>
    <w:uiPriority w:val="9"/>
    <w:qFormat/>
    <w:rsid w:val="0075274e"/>
    <w:rPr>
      <w:rFonts w:ascii="Times New Roman" w:hAnsi="Times New Roman" w:eastAsia="Times New Roman"/>
      <w:b/>
      <w:bCs/>
      <w:sz w:val="27"/>
      <w:szCs w:val="27"/>
    </w:rPr>
  </w:style>
  <w:style w:type="character" w:styleId="Ttulo4Char" w:customStyle="1">
    <w:name w:val="Título 4 Char"/>
    <w:basedOn w:val="DefaultParagraphFont"/>
    <w:uiPriority w:val="9"/>
    <w:qFormat/>
    <w:rsid w:val="0075274e"/>
    <w:rPr>
      <w:rFonts w:ascii="Times New Roman" w:hAnsi="Times New Roman" w:eastAsia="Times New Roman"/>
      <w:b/>
      <w:bCs/>
      <w:sz w:val="24"/>
      <w:szCs w:val="24"/>
    </w:rPr>
  </w:style>
  <w:style w:type="character" w:styleId="Pr-formataoHTMLChar" w:customStyle="1">
    <w:name w:val="Pré-formatação HTML Char"/>
    <w:basedOn w:val="DefaultParagraphFont"/>
    <w:link w:val="HTMLPreformatted"/>
    <w:uiPriority w:val="99"/>
    <w:semiHidden/>
    <w:qFormat/>
    <w:rsid w:val="004c075b"/>
    <w:rPr>
      <w:rFonts w:ascii="Courier New" w:hAnsi="Courier New" w:eastAsia="Times New Roman" w:cs="Courier New"/>
    </w:rPr>
  </w:style>
  <w:style w:type="character" w:styleId="Ttulo5Char" w:customStyle="1">
    <w:name w:val="Título 5 Char"/>
    <w:basedOn w:val="DefaultParagraphFont"/>
    <w:uiPriority w:val="9"/>
    <w:semiHidden/>
    <w:qFormat/>
    <w:rsid w:val="004c075b"/>
    <w:rPr>
      <w:rFonts w:ascii="Calibri Light" w:hAnsi="Calibri Light" w:eastAsia="" w:cs="Times New Roman" w:asciiTheme="majorHAnsi" w:cstheme="majorBidi" w:eastAsiaTheme="majorEastAsia" w:hAnsiTheme="majorHAnsi"/>
      <w:color w:themeColor="accent1" w:themeShade="bf" w:val="0F4761"/>
      <w:sz w:val="22"/>
      <w:szCs w:val="22"/>
      <w:lang w:eastAsia="en-US"/>
    </w:rPr>
  </w:style>
  <w:style w:type="character" w:styleId="Ttulo2Char" w:customStyle="1">
    <w:name w:val="Título 2 Char"/>
    <w:basedOn w:val="DefaultParagraphFont"/>
    <w:uiPriority w:val="9"/>
    <w:semiHidden/>
    <w:qFormat/>
    <w:rsid w:val="004c075b"/>
    <w:rPr>
      <w:rFonts w:ascii="Calibri Light" w:hAnsi="Calibri Light" w:eastAsia="" w:cs="Times New Roman" w:asciiTheme="majorHAnsi" w:cstheme="majorBidi" w:eastAsiaTheme="majorEastAsia" w:hAnsiTheme="majorHAnsi"/>
      <w:color w:themeColor="accent1" w:themeShade="bf" w:val="0F4761"/>
      <w:sz w:val="26"/>
      <w:szCs w:val="26"/>
      <w:lang w:eastAsia="en-US"/>
    </w:rPr>
  </w:style>
  <w:style w:type="character" w:styleId="Partesuperior-zdoformulrioChar" w:customStyle="1">
    <w:name w:val="Parte superior-z do formulário Char"/>
    <w:basedOn w:val="DefaultParagraphFont"/>
    <w:link w:val="HTMLTopofForm"/>
    <w:uiPriority w:val="99"/>
    <w:semiHidden/>
    <w:qFormat/>
    <w:rsid w:val="004c075b"/>
    <w:rPr>
      <w:rFonts w:ascii="Arial" w:hAnsi="Arial" w:eastAsia="Times New Roman" w:cs="Arial"/>
      <w:vanish/>
      <w:sz w:val="16"/>
      <w:szCs w:val="16"/>
    </w:rPr>
  </w:style>
  <w:style w:type="character" w:styleId="gi" w:customStyle="1">
    <w:name w:val="gi"/>
    <w:basedOn w:val="DefaultParagraphFont"/>
    <w:qFormat/>
    <w:rsid w:val="003f1d14"/>
    <w:rPr/>
  </w:style>
  <w:style w:type="character" w:styleId="qu" w:customStyle="1">
    <w:name w:val="qu"/>
    <w:basedOn w:val="DefaultParagraphFont"/>
    <w:qFormat/>
    <w:rsid w:val="003f1d14"/>
    <w:rPr/>
  </w:style>
  <w:style w:type="character" w:styleId="gd" w:customStyle="1">
    <w:name w:val="gd"/>
    <w:basedOn w:val="DefaultParagraphFont"/>
    <w:qFormat/>
    <w:rsid w:val="003f1d14"/>
    <w:rPr/>
  </w:style>
  <w:style w:type="character" w:styleId="go" w:customStyle="1">
    <w:name w:val="go"/>
    <w:basedOn w:val="DefaultParagraphFont"/>
    <w:qFormat/>
    <w:rsid w:val="003f1d14"/>
    <w:rPr/>
  </w:style>
  <w:style w:type="character" w:styleId="Ttulo1Char" w:customStyle="1">
    <w:name w:val="Título 1 Char"/>
    <w:basedOn w:val="DefaultParagraphFont"/>
    <w:uiPriority w:val="9"/>
    <w:qFormat/>
    <w:rsid w:val="009a78b8"/>
    <w:rPr>
      <w:rFonts w:ascii="Calibri Light" w:hAnsi="Calibri Light" w:eastAsia="" w:cs="Times New Roman" w:asciiTheme="majorHAnsi" w:cstheme="majorBidi" w:eastAsiaTheme="majorEastAsia" w:hAnsiTheme="majorHAnsi"/>
      <w:color w:themeColor="accent1" w:themeShade="bf" w:val="0F4761"/>
      <w:sz w:val="32"/>
      <w:szCs w:val="32"/>
      <w:lang w:eastAsia="en-US"/>
    </w:rPr>
  </w:style>
  <w:style w:type="character" w:styleId="orcid-id-https" w:customStyle="1">
    <w:name w:val="orcid-id-https"/>
    <w:basedOn w:val="DefaultParagraphFont"/>
    <w:qFormat/>
    <w:rsid w:val="00346a6c"/>
    <w:rPr/>
  </w:style>
  <w:style w:type="character" w:styleId="Ttulo6Char" w:customStyle="1">
    <w:name w:val="Título 6 Char"/>
    <w:basedOn w:val="DefaultParagraphFont"/>
    <w:uiPriority w:val="9"/>
    <w:semiHidden/>
    <w:qFormat/>
    <w:rsid w:val="00590c12"/>
    <w:rPr>
      <w:rFonts w:ascii="Calibri Light" w:hAnsi="Calibri Light" w:eastAsia="" w:cs="Times New Roman" w:asciiTheme="majorHAnsi" w:cstheme="majorBidi" w:eastAsiaTheme="majorEastAsia" w:hAnsiTheme="majorHAnsi"/>
      <w:color w:themeColor="accent1" w:themeShade="7f" w:val="0A2F40"/>
      <w:sz w:val="22"/>
      <w:szCs w:val="22"/>
      <w:lang w:eastAsia="en-US"/>
    </w:rPr>
  </w:style>
  <w:style w:type="character" w:styleId="CommentReference">
    <w:name w:val="annotation reference"/>
    <w:basedOn w:val="DefaultParagraphFont"/>
    <w:uiPriority w:val="99"/>
    <w:semiHidden/>
    <w:unhideWhenUsed/>
    <w:qFormat/>
    <w:rsid w:val="00080df0"/>
    <w:rPr>
      <w:sz w:val="16"/>
      <w:szCs w:val="16"/>
    </w:rPr>
  </w:style>
  <w:style w:type="character" w:styleId="fontstyle01" w:customStyle="1">
    <w:name w:val="fontstyle01"/>
    <w:basedOn w:val="DefaultParagraphFont"/>
    <w:qFormat/>
    <w:rsid w:val="008d3c6c"/>
    <w:rPr>
      <w:rFonts w:ascii="Georgia" w:hAnsi="Georgia"/>
      <w:b w:val="false"/>
      <w:bCs w:val="false"/>
      <w:i w:val="false"/>
      <w:iCs w:val="false"/>
      <w:color w:val="000000"/>
      <w:sz w:val="24"/>
      <w:szCs w:val="24"/>
    </w:rPr>
  </w:style>
  <w:style w:type="character" w:styleId="fontstyle21" w:customStyle="1">
    <w:name w:val="fontstyle21"/>
    <w:basedOn w:val="DefaultParagraphFont"/>
    <w:qFormat/>
    <w:rsid w:val="008d3c6c"/>
    <w:rPr>
      <w:rFonts w:ascii="Georgia" w:hAnsi="Georgia"/>
      <w:b/>
      <w:bCs/>
      <w:i w:val="false"/>
      <w:iCs w:val="false"/>
      <w:color w:val="000000"/>
      <w:sz w:val="24"/>
      <w:szCs w:val="24"/>
    </w:rPr>
  </w:style>
  <w:style w:type="character" w:styleId="AssuntodocomentrioChar" w:customStyle="1">
    <w:name w:val="Assunto do comentário Char"/>
    <w:basedOn w:val="TextodecomentrioChar"/>
    <w:link w:val="annotationsubject"/>
    <w:uiPriority w:val="99"/>
    <w:semiHidden/>
    <w:qFormat/>
    <w:rsid w:val="0066099c"/>
    <w:rPr>
      <w:rFonts w:ascii="Times New Roman" w:hAnsi="Times New Roman" w:eastAsia="Times New Roman" w:cs="Times New Roman"/>
      <w:b/>
      <w:bCs/>
      <w:sz w:val="20"/>
      <w:szCs w:val="20"/>
      <w:lang w:val="pt-PT" w:eastAsia="en-US"/>
    </w:rPr>
  </w:style>
  <w:style w:type="character" w:styleId="MenoPendente2" w:customStyle="1">
    <w:name w:val="Menção Pendente2"/>
    <w:basedOn w:val="DefaultParagraphFont"/>
    <w:uiPriority w:val="99"/>
    <w:semiHidden/>
    <w:unhideWhenUsed/>
    <w:qFormat/>
    <w:rsid w:val="00d23b22"/>
    <w:rPr>
      <w:color w:val="605E5C"/>
      <w:shd w:fill="E1DFDD" w:val="clear"/>
    </w:rPr>
  </w:style>
  <w:style w:type="character" w:styleId="name" w:customStyle="1">
    <w:name w:val="name"/>
    <w:basedOn w:val="DefaultParagraphFont"/>
    <w:qFormat/>
    <w:rsid w:val="00d46ac5"/>
    <w:rPr/>
  </w:style>
  <w:style w:type="character" w:styleId="MenoPendente3" w:customStyle="1">
    <w:name w:val="Menção Pendente3"/>
    <w:basedOn w:val="DefaultParagraphFont"/>
    <w:uiPriority w:val="99"/>
    <w:semiHidden/>
    <w:unhideWhenUsed/>
    <w:qFormat/>
    <w:rsid w:val="004a3239"/>
    <w:rPr>
      <w:color w:val="605E5C"/>
      <w:shd w:fill="E1DFDD" w:val="clear"/>
    </w:rPr>
  </w:style>
  <w:style w:type="character" w:styleId="EndnoteReference">
    <w:name w:val="endnote reference"/>
    <w:rPr>
      <w:vertAlign w:val="superscript"/>
    </w:rPr>
  </w:style>
  <w:style w:type="character" w:styleId="Caracteresdenotadefim">
    <w:name w:val="Caracteres de nota de fim"/>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Default" w:customStyle="1">
    <w:name w:val="Default"/>
    <w:qFormat/>
    <w:rsid w:val="00a071d2"/>
    <w:pPr>
      <w:widowControl/>
      <w:bidi w:val="0"/>
      <w:spacing w:before="0" w:after="0"/>
      <w:jc w:val="start"/>
    </w:pPr>
    <w:rPr>
      <w:rFonts w:ascii="Times New Roman" w:hAnsi="Times New Roman" w:eastAsia="Calibri" w:cs="Times New Roman"/>
      <w:color w:val="000000"/>
      <w:kern w:val="0"/>
      <w:sz w:val="24"/>
      <w:szCs w:val="24"/>
      <w:lang w:eastAsia="en-US" w:val="pt-BR" w:bidi="ar-SA"/>
    </w:rPr>
  </w:style>
  <w:style w:type="paragraph" w:styleId="FootnoteText">
    <w:name w:val="footnote text"/>
    <w:basedOn w:val="Normal"/>
    <w:link w:val="TextodenotaderodapChar"/>
    <w:unhideWhenUsed/>
    <w:rsid w:val="00a071d2"/>
    <w:pPr>
      <w:spacing w:lineRule="auto" w:line="240" w:before="0" w:after="0"/>
    </w:pPr>
    <w:rPr>
      <w:sz w:val="20"/>
      <w:szCs w:val="20"/>
    </w:rPr>
  </w:style>
  <w:style w:type="paragraph" w:styleId="Cabealhoerodap">
    <w:name w:val="Cabeçalho e rodapé"/>
    <w:basedOn w:val="Normal"/>
    <w:qFormat/>
    <w:pPr/>
    <w:rPr/>
  </w:style>
  <w:style w:type="paragraph" w:styleId="Header">
    <w:name w:val="header"/>
    <w:basedOn w:val="Normal"/>
    <w:link w:val="CabealhoChar"/>
    <w:uiPriority w:val="99"/>
    <w:unhideWhenUsed/>
    <w:rsid w:val="009d6755"/>
    <w:pPr>
      <w:tabs>
        <w:tab w:val="clear" w:pos="708"/>
        <w:tab w:val="center" w:pos="4252" w:leader="none"/>
        <w:tab w:val="right" w:pos="8504" w:leader="none"/>
      </w:tabs>
      <w:spacing w:lineRule="auto" w:line="240" w:before="0" w:after="0"/>
    </w:pPr>
    <w:rPr/>
  </w:style>
  <w:style w:type="paragraph" w:styleId="Footer">
    <w:name w:val="footer"/>
    <w:basedOn w:val="Normal"/>
    <w:link w:val="RodapChar"/>
    <w:uiPriority w:val="99"/>
    <w:unhideWhenUsed/>
    <w:rsid w:val="009d6755"/>
    <w:pPr>
      <w:tabs>
        <w:tab w:val="clear" w:pos="708"/>
        <w:tab w:val="center" w:pos="4252" w:leader="none"/>
        <w:tab w:val="right" w:pos="8504" w:leader="none"/>
      </w:tabs>
      <w:spacing w:lineRule="auto" w:line="240" w:before="0" w:after="0"/>
    </w:pPr>
    <w:rPr/>
  </w:style>
  <w:style w:type="paragraph" w:styleId="BalloonText">
    <w:name w:val="Balloon Text"/>
    <w:basedOn w:val="Normal"/>
    <w:link w:val="TextodebaloChar"/>
    <w:uiPriority w:val="99"/>
    <w:semiHidden/>
    <w:unhideWhenUsed/>
    <w:qFormat/>
    <w:rsid w:val="00380947"/>
    <w:pPr>
      <w:spacing w:lineRule="auto" w:line="240" w:before="0" w:after="0"/>
    </w:pPr>
    <w:rPr>
      <w:rFonts w:ascii="Tahoma" w:hAnsi="Tahoma" w:cs="Tahoma"/>
      <w:sz w:val="16"/>
      <w:szCs w:val="16"/>
    </w:rPr>
  </w:style>
  <w:style w:type="paragraph" w:styleId="CommentText">
    <w:name w:val="annotation text"/>
    <w:basedOn w:val="Normal"/>
    <w:link w:val="TextodecomentrioChar"/>
    <w:unhideWhenUsed/>
    <w:rsid w:val="00e14571"/>
    <w:pPr>
      <w:spacing w:lineRule="auto" w:line="240" w:before="0" w:after="0"/>
    </w:pPr>
    <w:rPr>
      <w:rFonts w:ascii="Times New Roman" w:hAnsi="Times New Roman" w:eastAsia="Times New Roman"/>
      <w:sz w:val="20"/>
      <w:szCs w:val="20"/>
      <w:lang w:val="pt-PT" w:eastAsia="pt-BR"/>
    </w:rPr>
  </w:style>
  <w:style w:type="paragraph" w:styleId="NoSpacing">
    <w:name w:val="No Spacing"/>
    <w:qFormat/>
    <w:rsid w:val="00e14571"/>
    <w:pPr>
      <w:widowControl/>
      <w:bidi w:val="0"/>
      <w:spacing w:before="0" w:after="0"/>
      <w:jc w:val="start"/>
    </w:pPr>
    <w:rPr>
      <w:rFonts w:ascii="Calibri" w:hAnsi="Calibri" w:eastAsia="Calibri" w:cs="Times New Roman"/>
      <w:color w:val="auto"/>
      <w:kern w:val="0"/>
      <w:sz w:val="22"/>
      <w:szCs w:val="22"/>
      <w:lang w:eastAsia="en-US" w:val="pt-BR" w:bidi="ar-SA"/>
    </w:rPr>
  </w:style>
  <w:style w:type="paragraph" w:styleId="TtuloemIngls" w:customStyle="1">
    <w:name w:val="Título em Inglês"/>
    <w:basedOn w:val="Normal"/>
    <w:autoRedefine/>
    <w:uiPriority w:val="1"/>
    <w:qFormat/>
    <w:rsid w:val="00a078a0"/>
    <w:pPr>
      <w:spacing w:lineRule="auto" w:line="240" w:before="240" w:after="240"/>
      <w:jc w:val="both"/>
    </w:pPr>
    <w:rPr>
      <w:rFonts w:ascii="Times New Roman" w:hAnsi="Times New Roman" w:eastAsia="Calibri" w:eastAsiaTheme="minorHAnsi"/>
      <w:bCs/>
      <w:sz w:val="28"/>
      <w:szCs w:val="28"/>
    </w:rPr>
  </w:style>
  <w:style w:type="paragraph" w:styleId="ListParagraph">
    <w:name w:val="List Paragraph"/>
    <w:basedOn w:val="Normal"/>
    <w:uiPriority w:val="34"/>
    <w:qFormat/>
    <w:rsid w:val="00290922"/>
    <w:pPr>
      <w:spacing w:before="0" w:after="200"/>
      <w:ind w:start="720"/>
      <w:contextualSpacing/>
    </w:pPr>
    <w:rPr/>
  </w:style>
  <w:style w:type="paragraph" w:styleId="NormalWeb">
    <w:name w:val="Normal (Web)"/>
    <w:basedOn w:val="Normal"/>
    <w:uiPriority w:val="99"/>
    <w:unhideWhenUsed/>
    <w:qFormat/>
    <w:rsid w:val="0075274e"/>
    <w:pPr>
      <w:spacing w:lineRule="auto" w:line="240" w:beforeAutospacing="1" w:afterAutospacing="1"/>
    </w:pPr>
    <w:rPr>
      <w:rFonts w:ascii="Times New Roman" w:hAnsi="Times New Roman" w:eastAsia="Times New Roman"/>
      <w:sz w:val="24"/>
      <w:szCs w:val="24"/>
      <w:lang w:eastAsia="pt-BR"/>
    </w:rPr>
  </w:style>
  <w:style w:type="paragraph" w:styleId="HTMLPreformatted">
    <w:name w:val="HTML Preformatted"/>
    <w:basedOn w:val="Normal"/>
    <w:link w:val="Pr-formataoHTMLChar"/>
    <w:uiPriority w:val="99"/>
    <w:semiHidden/>
    <w:unhideWhenUsed/>
    <w:qFormat/>
    <w:rsid w:val="004c075b"/>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pt-BR"/>
    </w:rPr>
  </w:style>
  <w:style w:type="paragraph" w:styleId="HTMLTopofForm">
    <w:name w:val="HTML Top of Form"/>
    <w:basedOn w:val="Normal"/>
    <w:next w:val="Normal"/>
    <w:link w:val="Partesuperior-zdoformulrioChar"/>
    <w:uiPriority w:val="99"/>
    <w:semiHidden/>
    <w:unhideWhenUsed/>
    <w:qFormat/>
    <w:rsid w:val="004c075b"/>
    <w:pPr>
      <w:pBdr>
        <w:bottom w:val="single" w:sz="6" w:space="1" w:color="000000"/>
      </w:pBdr>
      <w:spacing w:lineRule="auto" w:line="240" w:before="0" w:after="0"/>
      <w:jc w:val="center"/>
    </w:pPr>
    <w:rPr>
      <w:rFonts w:ascii="Arial" w:hAnsi="Arial" w:eastAsia="Times New Roman" w:cs="Arial"/>
      <w:vanish/>
      <w:sz w:val="16"/>
      <w:szCs w:val="16"/>
      <w:lang w:eastAsia="pt-BR"/>
    </w:rPr>
  </w:style>
  <w:style w:type="paragraph" w:styleId="label" w:customStyle="1">
    <w:name w:val="label"/>
    <w:basedOn w:val="Normal"/>
    <w:qFormat/>
    <w:rsid w:val="00ce0913"/>
    <w:pPr>
      <w:spacing w:lineRule="auto" w:line="240" w:beforeAutospacing="1" w:afterAutospacing="1"/>
    </w:pPr>
    <w:rPr>
      <w:rFonts w:ascii="Times New Roman" w:hAnsi="Times New Roman" w:eastAsia="Times New Roman"/>
      <w:sz w:val="24"/>
      <w:szCs w:val="24"/>
      <w:lang w:eastAsia="pt-BR"/>
    </w:rPr>
  </w:style>
  <w:style w:type="paragraph" w:styleId="IndexHeading">
    <w:name w:val="index heading"/>
    <w:basedOn w:val="Ttulo"/>
    <w:pPr/>
    <w:rPr/>
  </w:style>
  <w:style w:type="paragraph" w:styleId="TOCHeading">
    <w:name w:val="TOC Heading"/>
    <w:basedOn w:val="Heading1"/>
    <w:next w:val="Normal"/>
    <w:uiPriority w:val="39"/>
    <w:unhideWhenUsed/>
    <w:qFormat/>
    <w:rsid w:val="009a78b8"/>
    <w:pPr>
      <w:spacing w:lineRule="auto" w:line="259"/>
      <w:outlineLvl w:val="9"/>
    </w:pPr>
    <w:rPr>
      <w:lang w:eastAsia="pt-BR"/>
    </w:rPr>
  </w:style>
  <w:style w:type="paragraph" w:styleId="TOC1">
    <w:name w:val="toc 1"/>
    <w:basedOn w:val="Normal"/>
    <w:next w:val="Normal"/>
    <w:autoRedefine/>
    <w:uiPriority w:val="39"/>
    <w:unhideWhenUsed/>
    <w:rsid w:val="001621c1"/>
    <w:pPr>
      <w:spacing w:lineRule="auto" w:line="360" w:before="0" w:after="0"/>
    </w:pPr>
    <w:rPr>
      <w:rFonts w:ascii="Times New Roman" w:hAnsi="Times New Roman"/>
    </w:rPr>
  </w:style>
  <w:style w:type="paragraph" w:styleId="TOC3">
    <w:name w:val="toc 3"/>
    <w:basedOn w:val="Normal"/>
    <w:next w:val="Normal"/>
    <w:autoRedefine/>
    <w:uiPriority w:val="39"/>
    <w:unhideWhenUsed/>
    <w:rsid w:val="009a78b8"/>
    <w:pPr>
      <w:spacing w:before="0" w:after="100"/>
      <w:ind w:start="440"/>
    </w:pPr>
    <w:rPr/>
  </w:style>
  <w:style w:type="paragraph" w:styleId="TOC2">
    <w:name w:val="toc 2"/>
    <w:basedOn w:val="Normal"/>
    <w:next w:val="Normal"/>
    <w:autoRedefine/>
    <w:uiPriority w:val="39"/>
    <w:unhideWhenUsed/>
    <w:rsid w:val="00b074a4"/>
    <w:pPr>
      <w:tabs>
        <w:tab w:val="clear" w:pos="708"/>
        <w:tab w:val="left" w:pos="567" w:leader="none"/>
        <w:tab w:val="right" w:pos="9061" w:leader="dot"/>
      </w:tabs>
      <w:spacing w:lineRule="auto" w:line="240" w:before="0" w:after="0"/>
      <w:ind w:start="221"/>
    </w:pPr>
    <w:rPr>
      <w:rFonts w:ascii="Times New Roman" w:hAnsi="Times New Roman"/>
    </w:rPr>
  </w:style>
  <w:style w:type="paragraph" w:styleId="local" w:customStyle="1">
    <w:name w:val="local"/>
    <w:basedOn w:val="Normal"/>
    <w:uiPriority w:val="3"/>
    <w:qFormat/>
    <w:rsid w:val="00346a6c"/>
    <w:pPr>
      <w:spacing w:lineRule="auto" w:line="240" w:before="0" w:after="120"/>
      <w:jc w:val="center"/>
    </w:pPr>
    <w:rPr>
      <w:rFonts w:ascii="Arial" w:hAnsi="Arial" w:eastAsia="Times New Roman"/>
      <w:sz w:val="28"/>
      <w:szCs w:val="24"/>
      <w:lang w:eastAsia="pt-BR"/>
    </w:rPr>
  </w:style>
  <w:style w:type="paragraph" w:styleId="show" w:customStyle="1">
    <w:name w:val="show"/>
    <w:basedOn w:val="Normal"/>
    <w:qFormat/>
    <w:rsid w:val="00a85408"/>
    <w:pPr>
      <w:spacing w:lineRule="auto" w:line="240" w:beforeAutospacing="1" w:afterAutospacing="1"/>
    </w:pPr>
    <w:rPr>
      <w:rFonts w:ascii="Times New Roman" w:hAnsi="Times New Roman" w:eastAsia="Times New Roman"/>
      <w:sz w:val="24"/>
      <w:szCs w:val="24"/>
      <w:lang w:eastAsia="pt-BR"/>
    </w:rPr>
  </w:style>
  <w:style w:type="paragraph" w:styleId="annotationsubject">
    <w:name w:val="annotation subject"/>
    <w:basedOn w:val="CommentText"/>
    <w:next w:val="CommentText"/>
    <w:link w:val="AssuntodocomentrioChar"/>
    <w:uiPriority w:val="99"/>
    <w:semiHidden/>
    <w:unhideWhenUsed/>
    <w:qFormat/>
    <w:rsid w:val="0066099c"/>
    <w:pPr>
      <w:spacing w:before="0" w:after="200"/>
    </w:pPr>
    <w:rPr>
      <w:rFonts w:ascii="Calibri" w:hAnsi="Calibri" w:eastAsia="Calibri"/>
      <w:b/>
      <w:bCs/>
      <w:lang w:val="pt-BR" w:eastAsia="en-US"/>
    </w:rPr>
  </w:style>
  <w:style w:type="paragraph" w:styleId="Revision">
    <w:name w:val="Revision"/>
    <w:uiPriority w:val="99"/>
    <w:semiHidden/>
    <w:qFormat/>
    <w:rsid w:val="00871bb1"/>
    <w:pPr>
      <w:widowControl/>
      <w:bidi w:val="0"/>
      <w:spacing w:before="0" w:after="0"/>
      <w:jc w:val="start"/>
    </w:pPr>
    <w:rPr>
      <w:rFonts w:ascii="Calibri" w:hAnsi="Calibri" w:eastAsia="Calibri" w:cs="Times New Roman"/>
      <w:color w:val="auto"/>
      <w:kern w:val="0"/>
      <w:sz w:val="22"/>
      <w:szCs w:val="22"/>
      <w:lang w:eastAsia="en-US" w:val="pt-BR" w:bidi="ar-SA"/>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59"/>
    <w:rsid w:val="00aa32b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rcid.org/register" TargetMode="External"/><Relationship Id="rId3" Type="http://schemas.openxmlformats.org/officeDocument/2006/relationships/hyperlink" Target="https://orcid.org/0000-0002-8214-7342" TargetMode="External"/><Relationship Id="rId4" Type="http://schemas.openxmlformats.org/officeDocument/2006/relationships/hyperlink" Target="http://lattes.cnpq.br/0548641754445706" TargetMode="External"/><Relationship Id="rId5" Type="http://schemas.openxmlformats.org/officeDocument/2006/relationships/image" Target="media/image1.jpeg"/><Relationship Id="rId6" Type="http://schemas.openxmlformats.org/officeDocument/2006/relationships/hyperlink" Target="http://www.in.gov.br/materia/-/asset_publisher/Kujrw0TZC2Mb/content/id/39729251/do1-2018-09-05-portaria-n-206-de-4-de-setembro-de-2018-39729135" TargetMode="External"/><Relationship Id="rId7" Type="http://schemas.openxmlformats.org/officeDocument/2006/relationships/hyperlink" Target="https://repositorio.unesp.br/bitstream/handle/11449/139512/ciriaco_kt_dr_prud.pdf?sequence=3&amp;amp;isAllowed=y" TargetMode="External"/><Relationship Id="rId8" Type="http://schemas.openxmlformats.org/officeDocument/2006/relationships/hyperlink" Target="http://hdl.handle.net/11449/102015" TargetMode="External"/><Relationship Id="rId9" Type="http://schemas.openxmlformats.org/officeDocument/2006/relationships/hyperlink" Target="https://hdl.handle.net/20.500.12733/1589850" TargetMode="External"/><Relationship Id="rId10" Type="http://schemas.openxmlformats.org/officeDocument/2006/relationships/hyperlink" Target="https://hdl.handle.net/20.500.12733/1612870" TargetMode="External"/><Relationship Id="rId11" Type="http://schemas.openxmlformats.org/officeDocument/2006/relationships/hyperlink" Target="https://repositorio.unesp.br/handle/11449/235850" TargetMode="External"/><Relationship Id="rId12" Type="http://schemas.openxmlformats.org/officeDocument/2006/relationships/hyperlink" Target="https://repositorio.unesp.br/bitstream/handle/11449/242187/taveira_fal_me_bauru.pdf?sequence=3&amp;isAllowed=y" TargetMode="External"/><Relationship Id="rId13" Type="http://schemas.openxmlformats.org/officeDocument/2006/relationships/hyperlink" Target="https://www.editorafi.org/92caos" TargetMode="External"/><Relationship Id="rId14" Type="http://schemas.openxmlformats.org/officeDocument/2006/relationships/hyperlink" Target="http://www.sbembrasil.org.br/files/ebook_.pdf" TargetMode="External"/><Relationship Id="rId15" Type="http://schemas.openxmlformats.org/officeDocument/2006/relationships/hyperlink" Target="http://www.ucs.br/etc/conferencias/index.php/anpedsul/9anpedsul/paper/viewFile/3179/482" TargetMode="External"/><Relationship Id="rId16" Type="http://schemas.openxmlformats.org/officeDocument/2006/relationships/hyperlink" Target="https://www.scielo.br/j/bolema/a/kMwGvr7GVwkyX4DMkRsCw7z/?format=pdf&amp;lang=pt" TargetMode="External"/><Relationship Id="rId17" Type="http://schemas.openxmlformats.org/officeDocument/2006/relationships/hyperlink" Target="https://periodicos.ufms.br/index.php/pedmat/article/view/17907/12950" TargetMode="External"/><Relationship Id="rId18" Type="http://schemas.openxmlformats.org/officeDocument/2006/relationships/hyperlink" Target="https://www.periodicos.rc.biblioteca.unesp.br/index.php/educacao/article/view/14183" TargetMode="External"/><Relationship Id="rId19" Type="http://schemas.openxmlformats.org/officeDocument/2006/relationships/hyperlink" Target="https://www.planalto.gov.br/ccivil_03/Leis/L9394.htm" TargetMode="External"/><Relationship Id="rId20" Type="http://schemas.openxmlformats.org/officeDocument/2006/relationships/hyperlink" Target="http://portal.mec.gov.br/cne/arquivos/pdf/rcp01_02.pdf" TargetMode="External"/><Relationship Id="rId21" Type="http://schemas.openxmlformats.org/officeDocument/2006/relationships/hyperlink" Target="http://portal.mec.gov.br/cne/arquivos/pdf/CES13022.pdf" TargetMode="External"/><Relationship Id="rId22" Type="http://schemas.openxmlformats.org/officeDocument/2006/relationships/hyperlink" Target="http://portal.mec.gov.br/cne/arquivos/pdf/CP022002.pdf" TargetMode="External"/><Relationship Id="rId23" Type="http://schemas.openxmlformats.org/officeDocument/2006/relationships/header" Target="header1.xml"/><Relationship Id="rId24" Type="http://schemas.openxmlformats.org/officeDocument/2006/relationships/header" Target="header2.xml"/><Relationship Id="rId25" Type="http://schemas.openxmlformats.org/officeDocument/2006/relationships/header" Target="header3.xml"/><Relationship Id="rId26" Type="http://schemas.openxmlformats.org/officeDocument/2006/relationships/footer" Target="footer1.xml"/><Relationship Id="rId27" Type="http://schemas.openxmlformats.org/officeDocument/2006/relationships/footer" Target="footer2.xml"/><Relationship Id="rId28" Type="http://schemas.openxmlformats.org/officeDocument/2006/relationships/footer" Target="footer3.xml"/><Relationship Id="rId29" Type="http://schemas.openxmlformats.org/officeDocument/2006/relationships/footnotes" Target="footnotes.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Relationship Id="rId34" Type="http://schemas.openxmlformats.org/officeDocument/2006/relationships/customXml" Target="../customXml/item2.xml"/>
</Relationships>
</file>

<file path=word/_rels/footnotes.xml.rels><?xml version="1.0" encoding="UTF-8"?>
<Relationships xmlns="http://schemas.openxmlformats.org/package/2006/relationships"><Relationship Id="rId1" Type="http://schemas.openxmlformats.org/officeDocument/2006/relationships/hyperlink" Target="mailto:nome@provedor.com.br" TargetMode="External"/><Relationship Id="rId2" Type="http://schemas.openxmlformats.org/officeDocument/2006/relationships/hyperlink" Target="mailto:nome@provedor.com.br" TargetMode="External"/><Relationship Id="rId3" Type="http://schemas.openxmlformats.org/officeDocument/2006/relationships/hyperlink" Target="mailto:nome@provedor.com.br" TargetMode="Externa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Tema do Office">
  <a:themeElements>
    <a:clrScheme name="Personalizada 1">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96607D"/>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33115172-76F4-4555-965C-44E88E058AFC}">
  <ds:schemaRefs>
    <ds:schemaRef ds:uri="http://schemas.openxmlformats.org/officeDocument/2006/bibliography"/>
  </ds:schemaRefs>
</ds:datastoreItem>
</file>

<file path=customXml/itemProps2.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LibreOffice/26.2.6.3$Windows_X86_64 LibreOffice_project/8221e31b3ac356a1623c672912a3d2b492f7e3d1</Application>
  <AppVersion>15.0000</AppVersion>
  <Pages>11</Pages>
  <Words>3617</Words>
  <Characters>21634</Characters>
  <CharactersWithSpaces>25117</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2023-09-15T14:39:00Z</dcterms:created>
  <dc:creator/>
  <dc:description/>
  <dc:language>pt-BR</dc:language>
  <cp:lastModifiedBy/>
  <dcterms:modified xsi:type="dcterms:W3CDTF">2026-09-29T11:09:23Z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